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w:t>
      </w:r>
      <w:r>
        <w:rPr>
          <w:rFonts w:hint="eastAsia" w:ascii="楷体" w:hAnsi="楷体" w:eastAsia="楷体"/>
          <w:b/>
          <w:sz w:val="52"/>
          <w:szCs w:val="52"/>
        </w:rPr>
        <w:t>生态环境分局</w:t>
      </w:r>
    </w:p>
    <w:p>
      <w:pPr>
        <w:jc w:val="center"/>
        <w:rPr>
          <w:rFonts w:hint="eastAsia" w:ascii="楷体" w:hAnsi="楷体" w:eastAsia="楷体"/>
          <w:b/>
          <w:sz w:val="52"/>
          <w:szCs w:val="52"/>
          <w:lang w:val="en-US" w:eastAsia="zh-CN"/>
        </w:rPr>
      </w:pPr>
      <w:r>
        <w:rPr>
          <w:rFonts w:hint="eastAsia" w:ascii="楷体" w:hAnsi="楷体" w:eastAsia="楷体"/>
          <w:b/>
          <w:sz w:val="52"/>
          <w:szCs w:val="52"/>
        </w:rPr>
        <w:t xml:space="preserve"> 20</w:t>
      </w:r>
      <w:r>
        <w:rPr>
          <w:rFonts w:ascii="楷体" w:hAnsi="楷体" w:eastAsia="楷体"/>
          <w:b/>
          <w:sz w:val="52"/>
          <w:szCs w:val="52"/>
        </w:rPr>
        <w:t>2</w:t>
      </w:r>
      <w:r>
        <w:rPr>
          <w:rFonts w:hint="eastAsia" w:ascii="楷体" w:hAnsi="楷体" w:eastAsia="楷体"/>
          <w:b/>
          <w:sz w:val="52"/>
          <w:szCs w:val="52"/>
          <w:lang w:val="en-US" w:eastAsia="zh-CN"/>
        </w:rPr>
        <w:t>1</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bookmarkStart w:id="1" w:name="_GoBack"/>
      <w:bookmarkEnd w:id="1"/>
    </w:p>
    <w:p>
      <w:pPr>
        <w:jc w:val="center"/>
        <w:rPr>
          <w:rFonts w:hint="eastAsia" w:ascii="楷体" w:hAnsi="楷体" w:eastAsia="楷体"/>
          <w:b/>
          <w:sz w:val="52"/>
          <w:szCs w:val="52"/>
        </w:rPr>
      </w:pPr>
      <w:r>
        <w:rPr>
          <w:rFonts w:hint="eastAsia" w:ascii="楷体" w:hAnsi="楷体" w:eastAsia="楷体"/>
          <w:b/>
          <w:sz w:val="52"/>
          <w:szCs w:val="52"/>
        </w:rPr>
        <w:t>（含“三公”经费预算）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b/>
          <w:sz w:val="44"/>
          <w:szCs w:val="44"/>
          <w:u w:val="single"/>
        </w:rPr>
      </w:pPr>
    </w:p>
    <w:p>
      <w:pPr>
        <w:rPr>
          <w:rFonts w:hint="eastAsia" w:ascii="黑体" w:hAnsi="黑体" w:eastAsia="黑体"/>
          <w:sz w:val="32"/>
          <w:szCs w:val="32"/>
        </w:rPr>
      </w:pPr>
      <w:r>
        <w:rPr>
          <w:rFonts w:hint="eastAsia" w:ascii="黑体" w:hAnsi="黑体" w:eastAsia="黑体"/>
          <w:sz w:val="32"/>
          <w:szCs w:val="32"/>
        </w:rPr>
        <w:t xml:space="preserve">第一部分   </w:t>
      </w:r>
      <w:r>
        <w:rPr>
          <w:rFonts w:hint="eastAsia" w:ascii="黑体" w:hAnsi="宋体" w:eastAsia="黑体"/>
          <w:sz w:val="32"/>
          <w:szCs w:val="32"/>
          <w:lang w:bidi="ar"/>
        </w:rPr>
        <w:t>沈阳市</w:t>
      </w:r>
      <w:r>
        <w:rPr>
          <w:rFonts w:hint="eastAsia" w:ascii="黑体" w:hAnsi="宋体" w:eastAsia="黑体"/>
          <w:sz w:val="32"/>
          <w:szCs w:val="32"/>
          <w:lang w:eastAsia="zh-CN" w:bidi="ar"/>
        </w:rPr>
        <w:t>浑南</w:t>
      </w:r>
      <w:r>
        <w:rPr>
          <w:rFonts w:hint="eastAsia" w:ascii="黑体" w:hAnsi="宋体" w:eastAsia="黑体"/>
          <w:sz w:val="32"/>
          <w:szCs w:val="32"/>
          <w:lang w:bidi="ar"/>
        </w:rPr>
        <w:t>生态环境分局概况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ind w:left="1798" w:hanging="1798" w:hangingChars="562"/>
        <w:jc w:val="left"/>
        <w:rPr>
          <w:rFonts w:hint="eastAsia" w:ascii="黑体" w:hAnsi="黑体" w:eastAsia="黑体"/>
          <w:sz w:val="32"/>
          <w:szCs w:val="32"/>
          <w:highlight w:val="none"/>
        </w:rPr>
      </w:pPr>
      <w:r>
        <w:rPr>
          <w:rFonts w:hint="eastAsia" w:ascii="黑体" w:hAnsi="黑体" w:eastAsia="黑体"/>
          <w:sz w:val="32"/>
          <w:szCs w:val="32"/>
        </w:rPr>
        <w:t xml:space="preserve">第二部分   </w:t>
      </w:r>
      <w:r>
        <w:rPr>
          <w:rFonts w:hint="eastAsia" w:ascii="黑体" w:hAnsi="宋体" w:eastAsia="黑体"/>
          <w:sz w:val="32"/>
          <w:szCs w:val="32"/>
          <w:lang w:bidi="ar"/>
        </w:rPr>
        <w:t>沈阳市</w:t>
      </w:r>
      <w:r>
        <w:rPr>
          <w:rFonts w:hint="eastAsia" w:ascii="黑体" w:hAnsi="宋体" w:eastAsia="黑体"/>
          <w:sz w:val="32"/>
          <w:szCs w:val="32"/>
          <w:lang w:eastAsia="zh-CN" w:bidi="ar"/>
        </w:rPr>
        <w:t>浑南</w:t>
      </w:r>
      <w:r>
        <w:rPr>
          <w:rFonts w:hint="eastAsia" w:ascii="黑体" w:hAnsi="宋体" w:eastAsia="黑体"/>
          <w:sz w:val="32"/>
          <w:szCs w:val="32"/>
          <w:lang w:bidi="ar"/>
        </w:rPr>
        <w:t>生态环境分局</w:t>
      </w:r>
      <w:r>
        <w:rPr>
          <w:rFonts w:hint="eastAsia" w:ascii="黑体" w:hAnsi="黑体" w:eastAsia="黑体"/>
          <w:sz w:val="32"/>
          <w:szCs w:val="32"/>
        </w:rPr>
        <w:t>20</w:t>
      </w:r>
      <w:r>
        <w:rPr>
          <w:rFonts w:ascii="黑体" w:hAnsi="黑体" w:eastAsia="黑体"/>
          <w:sz w:val="32"/>
          <w:szCs w:val="32"/>
        </w:rPr>
        <w:t>2</w:t>
      </w:r>
      <w:r>
        <w:rPr>
          <w:rFonts w:hint="eastAsia" w:ascii="黑体" w:hAnsi="黑体" w:eastAsia="黑体"/>
          <w:sz w:val="32"/>
          <w:szCs w:val="32"/>
          <w:lang w:val="en-US" w:eastAsia="zh-CN"/>
        </w:rPr>
        <w:t>1</w:t>
      </w:r>
      <w:r>
        <w:rPr>
          <w:rFonts w:hint="eastAsia" w:ascii="黑体" w:hAnsi="黑体" w:eastAsia="黑体"/>
          <w:sz w:val="32"/>
          <w:szCs w:val="32"/>
        </w:rPr>
        <w:t>年部门预算公开</w:t>
      </w:r>
      <w:r>
        <w:rPr>
          <w:rFonts w:hint="eastAsia" w:ascii="黑体" w:hAnsi="黑体" w:eastAsia="黑体"/>
          <w:sz w:val="32"/>
          <w:szCs w:val="32"/>
          <w:highlight w:val="none"/>
        </w:rPr>
        <w:t>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表1.部门收支总表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表2.部门收入总表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表3.部门支出总表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表4.财政拨款收支总表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表5.一般公共预算支出表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表6.预算内财力支出预算表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表7.一般公共预算基本支出表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表8.政府性基金预算支出表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表9.财政拨款“三公经费”情况对比表  </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表10.部门预算项目支出表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表11.收入预算按单位分类汇总表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表12.支出预算按单位分类汇总表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表13.政府购买服务表</w:t>
      </w:r>
    </w:p>
    <w:p>
      <w:pPr>
        <w:spacing w:beforeLines="0" w:afterLines="0"/>
        <w:rPr>
          <w:rFonts w:hint="eastAsia" w:ascii="仿宋_GB2312" w:hAnsi="黑体" w:eastAsia="仿宋_GB2312"/>
          <w:sz w:val="32"/>
          <w:szCs w:val="32"/>
        </w:rPr>
      </w:pPr>
      <w:r>
        <w:rPr>
          <w:rFonts w:hint="eastAsia" w:ascii="仿宋_GB2312" w:hAnsi="仿宋_GB2312" w:eastAsia="仿宋_GB2312" w:cs="仿宋_GB2312"/>
          <w:sz w:val="32"/>
          <w:szCs w:val="32"/>
        </w:rPr>
        <w:t>表14.</w:t>
      </w:r>
      <w:r>
        <w:rPr>
          <w:rFonts w:hint="eastAsia" w:ascii="仿宋_GB2312" w:hAnsi="黑体" w:eastAsia="仿宋_GB2312"/>
          <w:sz w:val="32"/>
          <w:szCs w:val="32"/>
        </w:rPr>
        <w:t>部门整体绩效目标情况表</w:t>
      </w:r>
    </w:p>
    <w:p>
      <w:pPr>
        <w:rPr>
          <w:rFonts w:hint="eastAsia" w:ascii="仿宋_GB2312" w:hAnsi="黑体" w:eastAsia="仿宋_GB2312"/>
          <w:sz w:val="32"/>
          <w:szCs w:val="32"/>
          <w:highlight w:val="cyan"/>
        </w:rPr>
      </w:pPr>
      <w:r>
        <w:rPr>
          <w:rFonts w:hint="eastAsia" w:ascii="仿宋_GB2312" w:hAnsi="仿宋_GB2312" w:eastAsia="仿宋_GB2312" w:cs="仿宋_GB2312"/>
          <w:sz w:val="32"/>
          <w:szCs w:val="32"/>
        </w:rPr>
        <w:t>表15.特定目标类项目绩效目标情况表</w:t>
      </w:r>
    </w:p>
    <w:p>
      <w:pPr>
        <w:ind w:left="1798" w:hanging="1798" w:hangingChars="562"/>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宋体" w:eastAsia="黑体"/>
          <w:sz w:val="32"/>
          <w:szCs w:val="32"/>
          <w:lang w:bidi="ar"/>
        </w:rPr>
        <w:t xml:space="preserve"> 沈阳市</w:t>
      </w:r>
      <w:r>
        <w:rPr>
          <w:rFonts w:hint="eastAsia" w:ascii="黑体" w:hAnsi="宋体" w:eastAsia="黑体"/>
          <w:sz w:val="32"/>
          <w:szCs w:val="32"/>
          <w:lang w:eastAsia="zh-CN" w:bidi="ar"/>
        </w:rPr>
        <w:t>浑南</w:t>
      </w:r>
      <w:r>
        <w:rPr>
          <w:rFonts w:hint="eastAsia" w:ascii="黑体" w:hAnsi="宋体" w:eastAsia="黑体"/>
          <w:sz w:val="32"/>
          <w:szCs w:val="32"/>
          <w:lang w:bidi="ar"/>
        </w:rPr>
        <w:t>生态环境分局</w:t>
      </w:r>
      <w:r>
        <w:rPr>
          <w:rFonts w:hint="eastAsia" w:ascii="黑体" w:hAnsi="黑体" w:eastAsia="黑体"/>
          <w:sz w:val="32"/>
          <w:szCs w:val="32"/>
        </w:rPr>
        <w:t>20</w:t>
      </w:r>
      <w:r>
        <w:rPr>
          <w:rFonts w:ascii="黑体" w:hAnsi="黑体" w:eastAsia="黑体"/>
          <w:sz w:val="32"/>
          <w:szCs w:val="32"/>
        </w:rPr>
        <w:t>2</w:t>
      </w:r>
      <w:r>
        <w:rPr>
          <w:rFonts w:hint="eastAsia" w:ascii="黑体" w:hAnsi="黑体" w:eastAsia="黑体"/>
          <w:sz w:val="32"/>
          <w:szCs w:val="32"/>
          <w:lang w:val="en-US" w:eastAsia="zh-CN"/>
        </w:rPr>
        <w:t>1</w:t>
      </w:r>
      <w:r>
        <w:rPr>
          <w:rFonts w:hint="eastAsia" w:ascii="黑体" w:hAnsi="黑体" w:eastAsia="黑体"/>
          <w:sz w:val="32"/>
          <w:szCs w:val="32"/>
        </w:rPr>
        <w:t>年部门预算情况说明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宋体" w:hAnsi="宋体"/>
          <w:b/>
          <w:sz w:val="36"/>
          <w:szCs w:val="36"/>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w:t>
      </w:r>
      <w:r>
        <w:rPr>
          <w:rFonts w:hint="eastAsia" w:ascii="宋体" w:hAnsi="宋体"/>
          <w:b/>
          <w:sz w:val="36"/>
          <w:szCs w:val="36"/>
        </w:rPr>
        <w:t>生态环境分局概况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（一）贯彻执行国家、省关于环境保护的政策、规划、法律、法规；起草区环境保护相关法规草案；组织编制区环境功能区划；组织拟订并监督实施区重点区域、流域污染防治规划和饮用水水源地环境保护规划。</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（二）牵头协调本区重特大环境污染事故和生态破坏事件的调查处理；指导企业协调区内、 对重特大突发环境事件的应急、预警工作；负责统筹、协调、监督本区重点区域、流域污染防治工作。</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（三）组织制定本区主要污染物排放总量控制制度，贯彻落实国家、省排污许可证发放相关制度，负责监督全区污染物减排任务完成情况；组织实施本区环境保护目标责任制和污染物总量减排考核。</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（四）负责提出本区环境保护领域地方财政专项资金安排意见或建议，并配合有关部门做好组织实施和监督工作；参与指导和推动本区循环经济和环境保护产业发展。</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五）承担从源头上预防、控制环境污染和环境破坏的责任。受市环保局委托对重大经济和技术政策、发展规划以及重大经济开发计划提出环境保护意见，对涉及环境保护的法律、法规草案提出有关环境影响方面的意见；按相关规定审批开发建设区域、项目环境影响评价文件。</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六）拟定全区水体、大气、土壤、噪声、光、恶臭、固体废物、化学品、机动车等的污染防治管理制度并组织实施；会同有关部门监督管理饮用水水源地环境保护工作；组织指导本区城镇和农村的环境综合整治工作。</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七）拟定全区生态保护规划，组织评估生态环境质量状况，监督对生态环境有影响的自然资源开发利用活动、重要生态环境建设和生态破坏恢复工作；指导、协调、监督各类自然保护区、风景名胜区、森林公园的环境保护工作；协调和监督本区野生动植物保护、湿地环境保护、荒漠化防治工作；协调指导农村生态环境保护；监督生物技术环境安全；牵头生物物种（含遗传资源）工作，组织协调生物多样性保护工作。</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八）拟订全区有关核安全和辐射安全监督管理的政策、法规、规划和标准，参与核事故应急处理，负责协调区级职责范围内的辐射环境事故应急处理；监督管理核设施安全、放射源安全；监督管理核设施、核技术应用、电磁辐射、伴有放射性矿产资源开发利用中的污染防治；对核材料的管制和民用核安全设备的设计、制造、安装和无损检验活动实施监督管理。</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九）贯彻落实国家、省环境监测制度和规范，组织实施环境质量监测和污染源监督性监测。组织对全区环境质量状况进行调查评估、预测预警；组织建设和管理本区环境监测网和环境信息网，建立和实行环境质量公告制度，发布全区环境综合性报告和重大环境信息。负责对全区污水处理运营的监督管理。</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（十）组织全区环境保护宣传教育工作；组织开展生态文明建设和环境友好型社会建设的有关宣传教育工作；推动社会公众和社会组织参与环境保护。</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（十一）承办区</w:t>
      </w:r>
      <w:r>
        <w:rPr>
          <w:rFonts w:ascii="仿宋_GB2312" w:hAnsi="华文中宋" w:eastAsia="仿宋_GB2312"/>
          <w:sz w:val="32"/>
          <w:szCs w:val="32"/>
        </w:rPr>
        <w:t>政府、</w:t>
      </w:r>
      <w:r>
        <w:rPr>
          <w:rFonts w:hint="eastAsia" w:ascii="仿宋_GB2312" w:hAnsi="华文中宋" w:eastAsia="仿宋_GB2312"/>
          <w:sz w:val="32"/>
          <w:szCs w:val="32"/>
        </w:rPr>
        <w:t>市环保局交办的其他事项。</w:t>
      </w:r>
    </w:p>
    <w:p>
      <w:pPr>
        <w:jc w:val="left"/>
        <w:rPr>
          <w:rFonts w:hint="eastAsia" w:ascii="黑体" w:eastAsia="黑体"/>
          <w:sz w:val="32"/>
          <w:szCs w:val="32"/>
        </w:rPr>
      </w:pPr>
      <w:r>
        <w:rPr>
          <w:rFonts w:hint="eastAsia" w:ascii="黑体" w:eastAsia="黑体"/>
          <w:sz w:val="32"/>
          <w:szCs w:val="32"/>
        </w:rPr>
        <w:t>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黑体" w:hAnsi="宋体" w:eastAsia="黑体"/>
          <w:sz w:val="32"/>
          <w:szCs w:val="32"/>
          <w:lang w:bidi="ar"/>
        </w:rPr>
        <w:t>沈阳市</w:t>
      </w:r>
      <w:r>
        <w:rPr>
          <w:rFonts w:hint="eastAsia" w:ascii="黑体" w:hAnsi="宋体" w:eastAsia="黑体"/>
          <w:sz w:val="32"/>
          <w:szCs w:val="32"/>
          <w:lang w:eastAsia="zh-CN" w:bidi="ar"/>
        </w:rPr>
        <w:t>浑南</w:t>
      </w:r>
      <w:r>
        <w:rPr>
          <w:rFonts w:hint="eastAsia" w:ascii="黑体" w:hAnsi="宋体" w:eastAsia="黑体"/>
          <w:sz w:val="32"/>
          <w:szCs w:val="32"/>
          <w:lang w:bidi="ar"/>
        </w:rPr>
        <w:t>生态环境分局</w:t>
      </w:r>
      <w:r>
        <w:rPr>
          <w:rFonts w:hint="eastAsia" w:ascii="仿宋_GB2312" w:eastAsia="仿宋_GB2312"/>
          <w:b/>
          <w:sz w:val="32"/>
          <w:szCs w:val="32"/>
        </w:rPr>
        <w:t>20</w:t>
      </w:r>
      <w:r>
        <w:rPr>
          <w:rFonts w:ascii="仿宋_GB2312" w:eastAsia="仿宋_GB2312"/>
          <w:b/>
          <w:sz w:val="32"/>
          <w:szCs w:val="32"/>
        </w:rPr>
        <w:t>2</w:t>
      </w:r>
      <w:r>
        <w:rPr>
          <w:rFonts w:hint="eastAsia" w:ascii="仿宋_GB2312" w:eastAsia="仿宋_GB2312"/>
          <w:b/>
          <w:sz w:val="32"/>
          <w:szCs w:val="32"/>
          <w:lang w:val="en-US" w:eastAsia="zh-CN"/>
        </w:rPr>
        <w:t>1</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b w:val="0"/>
          <w:bCs/>
          <w:sz w:val="32"/>
          <w:szCs w:val="32"/>
          <w:lang w:eastAsia="zh-CN"/>
        </w:rPr>
      </w:pP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eastAsia="仿宋_GB2312"/>
          <w:b w:val="0"/>
          <w:bCs/>
          <w:sz w:val="32"/>
          <w:szCs w:val="32"/>
          <w:lang w:eastAsia="zh-CN"/>
        </w:rPr>
        <w:t>本级</w:t>
      </w:r>
    </w:p>
    <w:p>
      <w:pPr>
        <w:rPr>
          <w:rFonts w:hint="eastAsia" w:ascii="宋体" w:hAnsi="宋体"/>
          <w:b/>
          <w:sz w:val="36"/>
          <w:szCs w:val="36"/>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ascii="宋体" w:hAnsi="宋体"/>
          <w:b/>
          <w:sz w:val="36"/>
          <w:szCs w:val="36"/>
        </w:rPr>
        <w:t>第</w:t>
      </w:r>
      <w:r>
        <w:rPr>
          <w:rFonts w:hint="eastAsia" w:ascii="宋体" w:hAnsi="宋体"/>
          <w:b/>
          <w:sz w:val="36"/>
          <w:szCs w:val="36"/>
          <w:lang w:eastAsia="zh-CN"/>
        </w:rPr>
        <w:t>二</w:t>
      </w:r>
      <w:r>
        <w:rPr>
          <w:rFonts w:hint="eastAsia" w:ascii="宋体" w:hAnsi="宋体"/>
          <w:b/>
          <w:sz w:val="36"/>
          <w:szCs w:val="36"/>
        </w:rPr>
        <w:t>部分 沈阳市</w:t>
      </w:r>
      <w:r>
        <w:rPr>
          <w:rFonts w:hint="eastAsia" w:ascii="宋体" w:hAnsi="宋体"/>
          <w:b/>
          <w:sz w:val="36"/>
          <w:szCs w:val="36"/>
          <w:lang w:eastAsia="zh-CN"/>
        </w:rPr>
        <w:t>浑南</w:t>
      </w:r>
      <w:r>
        <w:rPr>
          <w:rFonts w:hint="eastAsia" w:ascii="宋体" w:hAnsi="宋体"/>
          <w:b/>
          <w:sz w:val="36"/>
          <w:szCs w:val="36"/>
        </w:rPr>
        <w:t>生态环境分局20</w:t>
      </w:r>
      <w:r>
        <w:rPr>
          <w:rFonts w:ascii="宋体" w:hAnsi="宋体"/>
          <w:b/>
          <w:sz w:val="36"/>
          <w:szCs w:val="36"/>
        </w:rPr>
        <w:t>2</w:t>
      </w:r>
      <w:r>
        <w:rPr>
          <w:rFonts w:hint="eastAsia" w:ascii="宋体" w:hAnsi="宋体"/>
          <w:b/>
          <w:sz w:val="36"/>
          <w:szCs w:val="36"/>
          <w:lang w:val="en-US" w:eastAsia="zh-CN"/>
        </w:rPr>
        <w:t>1</w:t>
      </w:r>
      <w:r>
        <w:rPr>
          <w:rFonts w:hint="eastAsia" w:ascii="宋体" w:hAnsi="宋体"/>
          <w:b/>
          <w:sz w:val="36"/>
          <w:szCs w:val="36"/>
        </w:rPr>
        <w:t>年部门预算公开</w:t>
      </w:r>
    </w:p>
    <w:p>
      <w:pPr>
        <w:numPr>
          <w:ilvl w:val="0"/>
          <w:numId w:val="0"/>
        </w:num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eastAsia="zh-CN"/>
        </w:rPr>
        <w:t>三</w:t>
      </w:r>
      <w:r>
        <w:rPr>
          <w:rFonts w:hint="eastAsia" w:ascii="宋体" w:hAnsi="宋体"/>
          <w:b/>
          <w:sz w:val="36"/>
          <w:szCs w:val="36"/>
        </w:rPr>
        <w:t>部分 沈阳市浑南生态环境分局</w:t>
      </w:r>
    </w:p>
    <w:p>
      <w:pPr>
        <w:numPr>
          <w:ilvl w:val="0"/>
          <w:numId w:val="0"/>
        </w:numPr>
        <w:ind w:leftChars="0"/>
        <w:jc w:val="center"/>
        <w:rPr>
          <w:rFonts w:ascii="宋体" w:hAnsi="宋体"/>
          <w:b/>
          <w:sz w:val="36"/>
          <w:szCs w:val="36"/>
        </w:rPr>
      </w:pPr>
      <w:r>
        <w:rPr>
          <w:rFonts w:hint="eastAsia" w:ascii="宋体" w:hAnsi="宋体"/>
          <w:b/>
          <w:sz w:val="36"/>
          <w:szCs w:val="36"/>
        </w:rPr>
        <w:t>20</w:t>
      </w:r>
      <w:r>
        <w:rPr>
          <w:rFonts w:ascii="宋体" w:hAnsi="宋体"/>
          <w:b/>
          <w:sz w:val="36"/>
          <w:szCs w:val="36"/>
        </w:rPr>
        <w:t>2</w:t>
      </w:r>
      <w:r>
        <w:rPr>
          <w:rFonts w:hint="eastAsia" w:ascii="宋体" w:hAnsi="宋体"/>
          <w:b/>
          <w:sz w:val="36"/>
          <w:szCs w:val="36"/>
        </w:rPr>
        <w:t>1年部门预算情况</w:t>
      </w:r>
    </w:p>
    <w:p>
      <w:pPr>
        <w:ind w:firstLine="627" w:firstLineChars="196"/>
        <w:rPr>
          <w:rFonts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w:t>
      </w:r>
      <w:r>
        <w:rPr>
          <w:rFonts w:hint="eastAsia" w:ascii="黑体" w:hAnsi="黑体" w:eastAsia="黑体"/>
          <w:sz w:val="32"/>
          <w:szCs w:val="32"/>
        </w:rPr>
        <w:t>生态环境分局20</w:t>
      </w:r>
      <w:r>
        <w:rPr>
          <w:rFonts w:ascii="黑体" w:hAnsi="黑体" w:eastAsia="黑体"/>
          <w:sz w:val="32"/>
          <w:szCs w:val="32"/>
        </w:rPr>
        <w:t>2</w:t>
      </w:r>
      <w:r>
        <w:rPr>
          <w:rFonts w:hint="eastAsia" w:ascii="黑体" w:hAnsi="黑体" w:eastAsia="黑体"/>
          <w:sz w:val="32"/>
          <w:szCs w:val="32"/>
        </w:rPr>
        <w:t>1年收支预算的总体说明</w:t>
      </w:r>
    </w:p>
    <w:p>
      <w:pPr>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rPr>
        <w:t>按照综合预算的原则，</w:t>
      </w: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hAnsi="宋体" w:eastAsia="仿宋_GB2312"/>
          <w:sz w:val="32"/>
          <w:szCs w:val="32"/>
        </w:rPr>
        <w:t>所有收入和支出均纳入部门预算管理。收入包括：一般公共预算拨款收入、纳入专户管理的预算外资金安排的拨款收入、上级补助、财政结转资金、单位其他收入；支出包括：社会保障和就业支出、医疗卫生与计划生育支出、节能环保支出、住房保障支出。</w:t>
      </w: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hAnsi="宋体" w:eastAsia="仿宋_GB2312"/>
          <w:sz w:val="32"/>
          <w:szCs w:val="32"/>
        </w:rPr>
        <w:t>20</w:t>
      </w:r>
      <w:r>
        <w:rPr>
          <w:rFonts w:ascii="仿宋_GB2312" w:hAnsi="宋体" w:eastAsia="仿宋_GB2312"/>
          <w:sz w:val="32"/>
          <w:szCs w:val="32"/>
        </w:rPr>
        <w:t>2</w:t>
      </w:r>
      <w:r>
        <w:rPr>
          <w:rFonts w:hint="eastAsia" w:ascii="仿宋_GB2312" w:hAnsi="宋体" w:eastAsia="仿宋_GB2312"/>
          <w:sz w:val="32"/>
          <w:szCs w:val="32"/>
        </w:rPr>
        <w:t>1年收支总预算241.58万元。比2020年收支总预算205.82万元增加35.76万元。</w:t>
      </w:r>
      <w:r>
        <w:rPr>
          <w:rFonts w:hint="eastAsia" w:ascii="仿宋_GB2312" w:hAnsi="宋体" w:eastAsia="仿宋_GB2312"/>
          <w:sz w:val="32"/>
          <w:szCs w:val="32"/>
          <w:highlight w:val="none"/>
        </w:rPr>
        <w:t>主要是由于</w:t>
      </w:r>
      <w:r>
        <w:rPr>
          <w:rFonts w:ascii="仿宋_GB2312" w:hAnsi="宋体" w:eastAsia="仿宋_GB2312"/>
          <w:sz w:val="32"/>
          <w:szCs w:val="32"/>
          <w:highlight w:val="none"/>
        </w:rPr>
        <w:t>202</w:t>
      </w:r>
      <w:r>
        <w:rPr>
          <w:rFonts w:hint="eastAsia" w:ascii="仿宋_GB2312" w:hAnsi="宋体" w:eastAsia="仿宋_GB2312"/>
          <w:sz w:val="32"/>
          <w:szCs w:val="32"/>
          <w:highlight w:val="none"/>
        </w:rPr>
        <w:t>1年</w:t>
      </w:r>
      <w:r>
        <w:rPr>
          <w:rFonts w:hint="eastAsia" w:ascii="仿宋_GB2312" w:hAnsi="宋体" w:eastAsia="仿宋_GB2312"/>
          <w:sz w:val="32"/>
          <w:szCs w:val="32"/>
          <w:highlight w:val="none"/>
          <w:lang w:eastAsia="zh-CN"/>
        </w:rPr>
        <w:t>部门预算项目支出中增加了派遣环保员的经费。</w:t>
      </w:r>
    </w:p>
    <w:p>
      <w:pPr>
        <w:ind w:firstLine="660"/>
        <w:rPr>
          <w:rFonts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w:t>
      </w:r>
      <w:r>
        <w:rPr>
          <w:rFonts w:hint="eastAsia" w:ascii="黑体" w:hAnsi="黑体" w:eastAsia="黑体"/>
          <w:sz w:val="32"/>
          <w:szCs w:val="32"/>
        </w:rPr>
        <w:t>生态环境分局20</w:t>
      </w:r>
      <w:r>
        <w:rPr>
          <w:rFonts w:ascii="黑体" w:hAnsi="黑体" w:eastAsia="黑体"/>
          <w:sz w:val="32"/>
          <w:szCs w:val="32"/>
        </w:rPr>
        <w:t>2</w:t>
      </w:r>
      <w:r>
        <w:rPr>
          <w:rFonts w:hint="eastAsia" w:ascii="黑体" w:hAnsi="黑体" w:eastAsia="黑体"/>
          <w:sz w:val="32"/>
          <w:szCs w:val="32"/>
        </w:rPr>
        <w:t>1年“三公”经费预算情况说明</w:t>
      </w:r>
    </w:p>
    <w:p>
      <w:pPr>
        <w:ind w:firstLine="645"/>
        <w:rPr>
          <w:rFonts w:ascii="仿宋_GB2312" w:hAnsi="宋体" w:eastAsia="仿宋_GB2312"/>
          <w:sz w:val="32"/>
          <w:szCs w:val="32"/>
        </w:rPr>
      </w:pPr>
      <w:r>
        <w:rPr>
          <w:rFonts w:hint="eastAsia" w:ascii="仿宋_GB2312" w:hAnsi="宋体" w:eastAsia="仿宋_GB2312"/>
          <w:sz w:val="32"/>
          <w:szCs w:val="32"/>
        </w:rPr>
        <w:t>2021年一般公共预算“三公”经费预算数0万元，其中：因公出国（境）费0万元；公务接待费0万元；公务用车购置及运行费0万元。2021年预算数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2020年预算数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40" w:firstLineChars="200"/>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27" w:firstLineChars="196"/>
        <w:rPr>
          <w:rFonts w:hint="eastAsia" w:ascii="仿宋_GB2312" w:hAnsi="宋体" w:eastAsia="仿宋_GB2312"/>
          <w:sz w:val="32"/>
          <w:szCs w:val="32"/>
          <w:highlight w:val="none"/>
        </w:rPr>
      </w:pPr>
      <w:r>
        <w:rPr>
          <w:rFonts w:hint="eastAsia" w:ascii="仿宋" w:hAnsi="仿宋" w:eastAsia="仿宋" w:cs="仿宋"/>
          <w:sz w:val="32"/>
          <w:szCs w:val="32"/>
          <w:highlight w:val="none"/>
        </w:rPr>
        <w:t>20</w:t>
      </w:r>
      <w:r>
        <w:rPr>
          <w:rFonts w:ascii="仿宋" w:hAnsi="仿宋" w:eastAsia="仿宋" w:cs="仿宋"/>
          <w:sz w:val="32"/>
          <w:szCs w:val="32"/>
          <w:highlight w:val="none"/>
        </w:rPr>
        <w:t>2</w:t>
      </w:r>
      <w:r>
        <w:rPr>
          <w:rFonts w:hint="eastAsia" w:ascii="仿宋" w:hAnsi="仿宋" w:eastAsia="仿宋" w:cs="仿宋"/>
          <w:sz w:val="32"/>
          <w:szCs w:val="32"/>
          <w:highlight w:val="none"/>
        </w:rPr>
        <w:t>1年沈阳市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生态环境分局本级机关的机关运行经费</w:t>
      </w:r>
      <w:r>
        <w:rPr>
          <w:rFonts w:hint="eastAsia" w:ascii="仿宋_GB2312" w:hAnsi="宋体" w:eastAsia="仿宋_GB2312"/>
          <w:sz w:val="32"/>
          <w:szCs w:val="32"/>
          <w:highlight w:val="none"/>
        </w:rPr>
        <w:t>财政拨款预算</w:t>
      </w:r>
      <w:r>
        <w:rPr>
          <w:rFonts w:hint="eastAsia" w:ascii="仿宋" w:hAnsi="仿宋" w:eastAsia="仿宋" w:cs="仿宋"/>
          <w:sz w:val="32"/>
          <w:szCs w:val="32"/>
          <w:highlight w:val="none"/>
          <w:lang w:val="en-US" w:eastAsia="zh-CN"/>
        </w:rPr>
        <w:t>26.84</w:t>
      </w:r>
      <w:r>
        <w:rPr>
          <w:rFonts w:hint="eastAsia" w:ascii="仿宋" w:hAnsi="仿宋" w:eastAsia="仿宋" w:cs="仿宋"/>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比2020年预算</w:t>
      </w:r>
      <w:r>
        <w:rPr>
          <w:rFonts w:hint="eastAsia" w:ascii="仿宋_GB2312" w:hAnsi="宋体" w:eastAsia="仿宋_GB2312"/>
          <w:sz w:val="32"/>
          <w:szCs w:val="32"/>
          <w:highlight w:val="none"/>
          <w:lang w:val="en-US" w:eastAsia="zh-CN"/>
        </w:rPr>
        <w:t>27.61</w:t>
      </w:r>
      <w:r>
        <w:rPr>
          <w:rFonts w:hint="eastAsia" w:ascii="仿宋_GB2312" w:hAnsi="宋体" w:eastAsia="仿宋_GB2312"/>
          <w:sz w:val="32"/>
          <w:szCs w:val="32"/>
          <w:highlight w:val="none"/>
        </w:rPr>
        <w:t>万元减少</w:t>
      </w:r>
      <w:r>
        <w:rPr>
          <w:rFonts w:hint="eastAsia" w:ascii="仿宋_GB2312" w:hAnsi="宋体" w:eastAsia="仿宋_GB2312"/>
          <w:sz w:val="32"/>
          <w:szCs w:val="32"/>
          <w:highlight w:val="none"/>
          <w:lang w:val="en-US" w:eastAsia="zh-CN"/>
        </w:rPr>
        <w:t>0.77</w:t>
      </w:r>
      <w:r>
        <w:rPr>
          <w:rFonts w:hint="eastAsia" w:ascii="仿宋_GB2312" w:hAnsi="宋体" w:eastAsia="仿宋_GB2312"/>
          <w:sz w:val="32"/>
          <w:szCs w:val="32"/>
          <w:highlight w:val="none"/>
        </w:rPr>
        <w:t>万元，减少</w:t>
      </w:r>
      <w:r>
        <w:rPr>
          <w:rFonts w:hint="eastAsia" w:ascii="仿宋_GB2312" w:hAnsi="宋体" w:eastAsia="仿宋_GB2312"/>
          <w:sz w:val="32"/>
          <w:szCs w:val="32"/>
          <w:highlight w:val="none"/>
          <w:lang w:val="en-US" w:eastAsia="zh-CN"/>
        </w:rPr>
        <w:t>2.8</w:t>
      </w:r>
      <w:r>
        <w:rPr>
          <w:rFonts w:hint="eastAsia" w:ascii="仿宋_GB2312" w:hAnsi="宋体" w:eastAsia="仿宋_GB2312"/>
          <w:sz w:val="32"/>
          <w:szCs w:val="32"/>
          <w:highlight w:val="none"/>
        </w:rPr>
        <w:t>%。</w:t>
      </w:r>
    </w:p>
    <w:p>
      <w:pPr>
        <w:pStyle w:val="9"/>
        <w:spacing w:line="560" w:lineRule="atLeast"/>
        <w:ind w:left="640"/>
        <w:rPr>
          <w:rFonts w:ascii="仿宋_GB2312" w:eastAsia="仿宋_GB2312"/>
          <w:sz w:val="32"/>
          <w:szCs w:val="32"/>
          <w:highlight w:val="none"/>
        </w:rPr>
      </w:pPr>
      <w:r>
        <w:rPr>
          <w:rFonts w:hint="eastAsia" w:ascii="仿宋_GB2312" w:eastAsia="仿宋_GB2312"/>
          <w:sz w:val="32"/>
          <w:szCs w:val="32"/>
          <w:highlight w:val="none"/>
        </w:rPr>
        <w:t>（二）政府采购安排情况</w:t>
      </w:r>
    </w:p>
    <w:p>
      <w:pPr>
        <w:pStyle w:val="9"/>
        <w:spacing w:line="560" w:lineRule="atLeast"/>
        <w:ind w:firstLine="640"/>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2</w:t>
      </w:r>
      <w:r>
        <w:rPr>
          <w:rFonts w:hint="eastAsia" w:ascii="仿宋_GB2312" w:eastAsia="仿宋_GB2312"/>
          <w:sz w:val="32"/>
          <w:szCs w:val="32"/>
        </w:rPr>
        <w:t>1年</w:t>
      </w: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eastAsia="仿宋_GB2312"/>
          <w:sz w:val="32"/>
          <w:szCs w:val="32"/>
        </w:rPr>
        <w:t>政府采购支出总额0万元，其中：政府采购货物支出0万元，政府采购工程支出</w:t>
      </w:r>
      <w:r>
        <w:rPr>
          <w:rFonts w:ascii="仿宋_GB2312" w:eastAsia="仿宋_GB2312"/>
          <w:sz w:val="32"/>
          <w:szCs w:val="32"/>
        </w:rPr>
        <w:t>0</w:t>
      </w:r>
      <w:r>
        <w:rPr>
          <w:rFonts w:hint="eastAsia" w:ascii="仿宋_GB2312" w:eastAsia="仿宋_GB2312"/>
          <w:sz w:val="32"/>
          <w:szCs w:val="32"/>
        </w:rPr>
        <w:t>万元，政府采购服务支出0万元。</w:t>
      </w:r>
    </w:p>
    <w:p>
      <w:pPr>
        <w:ind w:firstLine="645"/>
        <w:rPr>
          <w:rFonts w:ascii="仿宋_GB2312" w:hAnsi="宋体" w:eastAsia="仿宋_GB2312"/>
          <w:sz w:val="32"/>
          <w:szCs w:val="32"/>
        </w:rPr>
      </w:pPr>
      <w:r>
        <w:rPr>
          <w:rFonts w:hint="eastAsia" w:ascii="仿宋_GB2312" w:hAnsi="宋体" w:eastAsia="仿宋_GB2312"/>
          <w:sz w:val="32"/>
          <w:szCs w:val="32"/>
        </w:rPr>
        <w:t>（三）国有资产占有使用情况。</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0</w:t>
      </w:r>
      <w:r>
        <w:rPr>
          <w:rFonts w:hint="eastAsia" w:ascii="仿宋_GB2312" w:hAnsi="宋体" w:eastAsia="仿宋_GB2312"/>
          <w:sz w:val="32"/>
          <w:szCs w:val="32"/>
        </w:rPr>
        <w:t xml:space="preserve"> 年底，</w:t>
      </w:r>
      <w:r>
        <w:rPr>
          <w:rFonts w:hint="eastAsia" w:ascii="仿宋" w:hAnsi="仿宋" w:eastAsia="仿宋" w:cs="仿宋"/>
          <w:sz w:val="32"/>
          <w:szCs w:val="32"/>
          <w:highlight w:val="none"/>
        </w:rPr>
        <w:t>沈阳市</w:t>
      </w:r>
      <w:r>
        <w:rPr>
          <w:rFonts w:hint="eastAsia" w:ascii="仿宋" w:hAnsi="仿宋" w:eastAsia="仿宋" w:cs="仿宋"/>
          <w:sz w:val="32"/>
          <w:szCs w:val="32"/>
          <w:highlight w:val="none"/>
          <w:lang w:eastAsia="zh-CN"/>
        </w:rPr>
        <w:t>浑南</w:t>
      </w:r>
      <w:r>
        <w:rPr>
          <w:rFonts w:hint="eastAsia" w:ascii="仿宋" w:hAnsi="仿宋" w:eastAsia="仿宋" w:cs="仿宋"/>
          <w:sz w:val="32"/>
          <w:szCs w:val="32"/>
          <w:highlight w:val="none"/>
        </w:rPr>
        <w:t>生态环境分局</w:t>
      </w:r>
      <w:r>
        <w:rPr>
          <w:rFonts w:hint="eastAsia" w:ascii="仿宋_GB2312" w:hAnsi="宋体" w:eastAsia="仿宋_GB2312"/>
          <w:sz w:val="32"/>
          <w:szCs w:val="32"/>
        </w:rPr>
        <w:t>共有车辆0辆。单位价值200万元以上大型设备0台。</w:t>
      </w:r>
    </w:p>
    <w:p>
      <w:pPr>
        <w:ind w:firstLine="627" w:firstLineChars="196"/>
        <w:rPr>
          <w:rFonts w:ascii="仿宋_GB2312" w:hAnsi="宋体" w:eastAsia="仿宋_GB2312"/>
          <w:sz w:val="32"/>
          <w:szCs w:val="32"/>
        </w:rPr>
      </w:pPr>
      <w:r>
        <w:rPr>
          <w:rFonts w:hint="eastAsia" w:ascii="仿宋_GB2312" w:hAnsi="宋体" w:eastAsia="仿宋_GB2312"/>
          <w:sz w:val="32"/>
          <w:szCs w:val="32"/>
        </w:rPr>
        <w:t>2021部门预算没有安排车辆及价值200 万元以上大型设备购置。</w:t>
      </w:r>
    </w:p>
    <w:p>
      <w:pPr>
        <w:ind w:firstLine="645"/>
        <w:rPr>
          <w:rFonts w:ascii="仿宋_GB2312" w:hAnsi="宋体" w:eastAsia="仿宋_GB2312"/>
          <w:sz w:val="32"/>
          <w:szCs w:val="32"/>
        </w:rPr>
      </w:pPr>
      <w:r>
        <w:rPr>
          <w:rFonts w:hint="eastAsia" w:ascii="仿宋_GB2312" w:hAnsi="宋体" w:eastAsia="仿宋_GB2312"/>
          <w:sz w:val="32"/>
          <w:szCs w:val="32"/>
        </w:rPr>
        <w:t>（四）绩效目标设置情况。</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由于编制2021年部门预算时，上级没有强制要求设置整体绩效目标，因此此表为空；同时，2021年没有实行一体化管理，没有划分特定目标类项目标准，此表为空。</w:t>
      </w:r>
    </w:p>
    <w:p>
      <w:pPr>
        <w:ind w:firstLine="627" w:firstLineChars="196"/>
        <w:rPr>
          <w:rFonts w:hint="eastAsia" w:ascii="仿宋_GB2312" w:hAnsi="宋体" w:eastAsia="仿宋_GB2312"/>
          <w:sz w:val="32"/>
          <w:szCs w:val="32"/>
        </w:rPr>
      </w:pPr>
    </w:p>
    <w:p>
      <w:pPr>
        <w:ind w:firstLine="627" w:firstLineChars="196"/>
        <w:rPr>
          <w:rFonts w:hint="eastAsia" w:ascii="仿宋_GB2312" w:hAnsi="宋体" w:eastAsia="仿宋_GB2312"/>
          <w:sz w:val="32"/>
          <w:szCs w:val="32"/>
        </w:rPr>
      </w:pPr>
    </w:p>
    <w:p>
      <w:pPr>
        <w:ind w:firstLine="627" w:firstLineChars="196"/>
        <w:rPr>
          <w:rFonts w:hint="eastAsia" w:ascii="仿宋_GB2312" w:hAnsi="宋体" w:eastAsia="仿宋_GB2312"/>
          <w:sz w:val="32"/>
          <w:szCs w:val="32"/>
        </w:rPr>
      </w:pPr>
    </w:p>
    <w:p>
      <w:pPr>
        <w:ind w:firstLine="627" w:firstLineChars="196"/>
        <w:rPr>
          <w:rFonts w:hint="eastAsia" w:ascii="仿宋_GB2312" w:hAnsi="宋体" w:eastAsia="仿宋_GB2312"/>
          <w:sz w:val="32"/>
          <w:szCs w:val="32"/>
        </w:rPr>
      </w:pPr>
    </w:p>
    <w:p>
      <w:pPr>
        <w:ind w:firstLine="627" w:firstLineChars="196"/>
        <w:rPr>
          <w:rFonts w:hint="eastAsia" w:ascii="仿宋_GB2312" w:hAnsi="宋体" w:eastAsia="仿宋_GB2312"/>
          <w:sz w:val="32"/>
          <w:szCs w:val="32"/>
        </w:rPr>
      </w:pPr>
    </w:p>
    <w:p>
      <w:pPr>
        <w:ind w:firstLine="627" w:firstLineChars="196"/>
        <w:rPr>
          <w:rFonts w:hint="eastAsia" w:ascii="仿宋_GB2312" w:hAnsi="宋体" w:eastAsia="仿宋_GB2312"/>
          <w:sz w:val="32"/>
          <w:szCs w:val="32"/>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5.社会保障和就业支出（类）行政事业单位离退休（款）机关事业单位职业年金缴费支出（项）：</w:t>
      </w:r>
      <w:r>
        <w:rPr>
          <w:rFonts w:hint="eastAsia" w:ascii="仿宋_GB2312" w:eastAsia="仿宋_GB2312"/>
          <w:bCs/>
          <w:sz w:val="32"/>
          <w:szCs w:val="32"/>
        </w:rPr>
        <w:t>反映机关事业单位实施养老保险制度由单位实际缴纳的职业年金支出。</w:t>
      </w:r>
    </w:p>
    <w:p>
      <w:pPr>
        <w:ind w:firstLine="643" w:firstLineChars="200"/>
        <w:jc w:val="left"/>
        <w:rPr>
          <w:rFonts w:hint="eastAsia" w:ascii="仿宋_GB2312" w:eastAsia="仿宋_GB2312"/>
          <w:bCs/>
          <w:sz w:val="32"/>
          <w:szCs w:val="32"/>
        </w:rPr>
      </w:pPr>
      <w:r>
        <w:rPr>
          <w:rFonts w:hint="eastAsia" w:ascii="仿宋_GB2312" w:eastAsia="仿宋_GB2312"/>
          <w:b/>
          <w:sz w:val="32"/>
          <w:szCs w:val="32"/>
        </w:rPr>
        <w:t>6.社会保障和就业支出（类）行政事业单位离退休（款）机关事业单位基本养老保险缴费支出（项）：</w:t>
      </w:r>
      <w:r>
        <w:rPr>
          <w:rFonts w:hint="eastAsia" w:ascii="仿宋_GB2312" w:eastAsia="仿宋_GB2312"/>
          <w:bCs/>
          <w:sz w:val="32"/>
          <w:szCs w:val="32"/>
        </w:rPr>
        <w:t>反映机关事业单位实施养老保险制度由单位缴纳的基本养老保险费支出。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7.卫生健康支出（类）行政事业单位医疗（款）行政单位医疗（项）：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bCs/>
          <w:sz w:val="32"/>
          <w:szCs w:val="32"/>
        </w:rPr>
      </w:pPr>
      <w:r>
        <w:rPr>
          <w:rFonts w:hint="eastAsia" w:ascii="仿宋_GB2312" w:eastAsia="仿宋_GB2312"/>
          <w:b/>
          <w:sz w:val="32"/>
          <w:szCs w:val="32"/>
        </w:rPr>
        <w:t>8.卫生健康支出（类）行政事业单位医疗（款）公务员医疗补助（项）：</w:t>
      </w:r>
      <w:r>
        <w:rPr>
          <w:rFonts w:hint="eastAsia" w:ascii="仿宋_GB2312" w:eastAsia="仿宋_GB2312"/>
          <w:bCs/>
          <w:sz w:val="32"/>
          <w:szCs w:val="32"/>
        </w:rPr>
        <w:t>反映财政部门安排的公务员医疗补助经费。</w:t>
      </w:r>
    </w:p>
    <w:p>
      <w:pPr>
        <w:ind w:left="638" w:leftChars="304"/>
        <w:jc w:val="left"/>
        <w:rPr>
          <w:rFonts w:hint="eastAsia" w:ascii="仿宋_GB2312" w:eastAsia="仿宋_GB2312"/>
          <w:b/>
          <w:sz w:val="32"/>
          <w:szCs w:val="32"/>
        </w:rPr>
      </w:pPr>
      <w:r>
        <w:rPr>
          <w:rFonts w:hint="eastAsia" w:ascii="仿宋_GB2312" w:eastAsia="仿宋_GB2312"/>
          <w:b/>
          <w:sz w:val="32"/>
          <w:szCs w:val="32"/>
        </w:rPr>
        <w:t>9.农林水支出（类）林业和草原（款）行政运行（项）：</w:t>
      </w:r>
    </w:p>
    <w:p>
      <w:pPr>
        <w:jc w:val="left"/>
        <w:rPr>
          <w:rFonts w:hint="eastAsia" w:ascii="仿宋_GB2312" w:eastAsia="仿宋_GB2312"/>
          <w:bCs/>
          <w:sz w:val="32"/>
          <w:szCs w:val="32"/>
        </w:rPr>
      </w:pPr>
      <w:r>
        <w:rPr>
          <w:rFonts w:hint="eastAsia" w:ascii="仿宋_GB2312" w:eastAsia="仿宋_GB2312"/>
          <w:bCs/>
          <w:sz w:val="32"/>
          <w:szCs w:val="32"/>
        </w:rPr>
        <w:t>反映行政单位（包括实行公务员管理的事业单位）的基本支出。</w:t>
      </w:r>
    </w:p>
    <w:p>
      <w:pPr>
        <w:ind w:left="638" w:leftChars="304"/>
        <w:jc w:val="left"/>
        <w:rPr>
          <w:rFonts w:hint="eastAsia" w:ascii="仿宋_GB2312" w:eastAsia="仿宋_GB2312"/>
          <w:b/>
          <w:sz w:val="32"/>
          <w:szCs w:val="32"/>
        </w:rPr>
      </w:pPr>
      <w:r>
        <w:rPr>
          <w:rFonts w:hint="eastAsia" w:ascii="仿宋_GB2312" w:eastAsia="仿宋_GB2312"/>
          <w:b/>
          <w:sz w:val="32"/>
          <w:szCs w:val="32"/>
        </w:rPr>
        <w:t>10.农林水支出（类）林业和草原（款）一般行政管理</w:t>
      </w:r>
    </w:p>
    <w:p>
      <w:pPr>
        <w:jc w:val="left"/>
        <w:rPr>
          <w:rFonts w:hint="eastAsia" w:ascii="仿宋_GB2312" w:eastAsia="仿宋_GB2312"/>
          <w:bCs/>
          <w:sz w:val="32"/>
          <w:szCs w:val="32"/>
        </w:rPr>
      </w:pPr>
      <w:r>
        <w:rPr>
          <w:rFonts w:hint="eastAsia" w:ascii="仿宋_GB2312" w:eastAsia="仿宋_GB2312"/>
          <w:b/>
          <w:sz w:val="32"/>
          <w:szCs w:val="32"/>
        </w:rPr>
        <w:t>事务（项）：</w:t>
      </w:r>
      <w:r>
        <w:rPr>
          <w:rFonts w:hint="eastAsia" w:ascii="仿宋_GB2312" w:eastAsia="仿宋_GB2312"/>
          <w:bCs/>
          <w:sz w:val="32"/>
          <w:szCs w:val="32"/>
        </w:rPr>
        <w:t>反映行政单位（包括实行公务员管理的事业单位）未单独设置项级科目的其他项目支出。</w:t>
      </w:r>
    </w:p>
    <w:p>
      <w:pPr>
        <w:pStyle w:val="2"/>
        <w:spacing w:line="556" w:lineRule="exact"/>
        <w:ind w:firstLine="643" w:firstLineChars="200"/>
        <w:rPr>
          <w:rFonts w:hint="eastAsia"/>
          <w:bCs/>
          <w:szCs w:val="32"/>
        </w:rPr>
      </w:pPr>
      <w:r>
        <w:rPr>
          <w:rFonts w:hint="eastAsia"/>
          <w:b/>
          <w:szCs w:val="32"/>
        </w:rPr>
        <w:t>11.农林水支出（类）林业和草原（款）森林资源管理（项）：</w:t>
      </w:r>
      <w:r>
        <w:rPr>
          <w:rFonts w:hint="eastAsia"/>
          <w:bCs/>
          <w:szCs w:val="32"/>
        </w:rPr>
        <w:t>反映森林经营、利用、森林资源资产、林地保护及权属调处等森林资源管理方面的支出。</w:t>
      </w:r>
    </w:p>
    <w:p>
      <w:pPr>
        <w:pStyle w:val="2"/>
        <w:spacing w:line="556" w:lineRule="exact"/>
        <w:ind w:firstLine="643" w:firstLineChars="200"/>
        <w:rPr>
          <w:rFonts w:hint="eastAsia"/>
          <w:szCs w:val="32"/>
        </w:rPr>
      </w:pPr>
      <w:r>
        <w:rPr>
          <w:rFonts w:hint="eastAsia"/>
          <w:b/>
          <w:szCs w:val="32"/>
        </w:rPr>
        <w:t>12.农林水支出（类）林业和草原（款）</w:t>
      </w:r>
      <w:r>
        <w:rPr>
          <w:rFonts w:hint="eastAsia"/>
          <w:b/>
          <w:bCs/>
          <w:szCs w:val="32"/>
        </w:rPr>
        <w:t>森林生态效益补偿（项）：</w:t>
      </w:r>
      <w:r>
        <w:rPr>
          <w:rFonts w:hint="eastAsia"/>
          <w:szCs w:val="32"/>
        </w:rPr>
        <w:t>反映由森林生态效益补偿基金安排用于公益林营造、抚育、管理和保护等方面的支出。</w:t>
      </w:r>
    </w:p>
    <w:p>
      <w:pPr>
        <w:pStyle w:val="2"/>
        <w:spacing w:line="556" w:lineRule="exact"/>
        <w:ind w:left="638" w:leftChars="304" w:firstLine="0"/>
        <w:rPr>
          <w:rFonts w:hint="eastAsia"/>
          <w:b/>
          <w:bCs/>
          <w:szCs w:val="32"/>
        </w:rPr>
      </w:pPr>
      <w:r>
        <w:rPr>
          <w:rFonts w:hint="eastAsia"/>
          <w:b/>
          <w:szCs w:val="32"/>
        </w:rPr>
        <w:t>13.农林水支出（类）林业和草原（款）</w:t>
      </w:r>
      <w:r>
        <w:rPr>
          <w:rFonts w:hint="eastAsia"/>
          <w:b/>
          <w:bCs/>
          <w:szCs w:val="32"/>
        </w:rPr>
        <w:t>动植物保护（项）：</w:t>
      </w:r>
    </w:p>
    <w:p>
      <w:pPr>
        <w:pStyle w:val="2"/>
        <w:spacing w:line="556" w:lineRule="exact"/>
        <w:ind w:firstLine="0"/>
        <w:rPr>
          <w:rFonts w:hint="eastAsia"/>
          <w:szCs w:val="32"/>
        </w:rPr>
      </w:pPr>
      <w:r>
        <w:rPr>
          <w:rFonts w:hint="eastAsia"/>
          <w:szCs w:val="32"/>
        </w:rPr>
        <w:t>反映动植物资源及其生存环境调查、监测，动植物资源保护管理、野外放归、巡护，濒危野生动物拯救、繁育，野生动物疫惊疫病监测防控等方面的支出。</w:t>
      </w:r>
    </w:p>
    <w:p>
      <w:pPr>
        <w:pStyle w:val="2"/>
        <w:spacing w:line="556" w:lineRule="exact"/>
        <w:ind w:firstLine="643" w:firstLineChars="200"/>
        <w:rPr>
          <w:rFonts w:hint="eastAsia"/>
          <w:b/>
          <w:bCs/>
          <w:szCs w:val="32"/>
        </w:rPr>
      </w:pPr>
      <w:r>
        <w:rPr>
          <w:rFonts w:hint="eastAsia"/>
          <w:b/>
          <w:bCs/>
          <w:szCs w:val="32"/>
        </w:rPr>
        <w:t>14.</w:t>
      </w:r>
      <w:r>
        <w:rPr>
          <w:rFonts w:hint="eastAsia"/>
          <w:b/>
          <w:szCs w:val="32"/>
        </w:rPr>
        <w:t>农林水支出（类）林业和草原（款）</w:t>
      </w:r>
      <w:r>
        <w:rPr>
          <w:rFonts w:hint="eastAsia"/>
          <w:b/>
          <w:bCs/>
          <w:szCs w:val="32"/>
        </w:rPr>
        <w:t>执法与监督</w:t>
      </w:r>
    </w:p>
    <w:p>
      <w:pPr>
        <w:pStyle w:val="2"/>
        <w:spacing w:line="556" w:lineRule="exact"/>
        <w:ind w:firstLine="0"/>
        <w:rPr>
          <w:rFonts w:hint="eastAsia"/>
          <w:szCs w:val="32"/>
        </w:rPr>
      </w:pPr>
      <w:r>
        <w:rPr>
          <w:rFonts w:hint="eastAsia"/>
          <w:b/>
          <w:bCs/>
          <w:szCs w:val="32"/>
        </w:rPr>
        <w:t>（项）：</w:t>
      </w:r>
      <w:r>
        <w:rPr>
          <w:rFonts w:hint="eastAsia"/>
          <w:szCs w:val="32"/>
        </w:rPr>
        <w:t>反映林业执法与监督队伍建设，林业刑事、行政案件受理、查处和督办，林业行政许可、复议与诉讼管理等方面的支出。</w:t>
      </w:r>
    </w:p>
    <w:p>
      <w:pPr>
        <w:pStyle w:val="2"/>
        <w:spacing w:line="556" w:lineRule="exact"/>
        <w:ind w:firstLine="643" w:firstLineChars="200"/>
        <w:rPr>
          <w:rFonts w:hint="eastAsia"/>
          <w:b/>
          <w:bCs/>
          <w:szCs w:val="32"/>
        </w:rPr>
      </w:pPr>
      <w:r>
        <w:rPr>
          <w:rFonts w:hint="eastAsia"/>
          <w:b/>
          <w:bCs/>
          <w:szCs w:val="32"/>
        </w:rPr>
        <w:t>15.</w:t>
      </w:r>
      <w:r>
        <w:rPr>
          <w:rFonts w:hint="eastAsia"/>
          <w:b/>
          <w:szCs w:val="32"/>
        </w:rPr>
        <w:t>农林水支出（类）林业和草原（款）</w:t>
      </w:r>
      <w:r>
        <w:rPr>
          <w:rFonts w:hint="eastAsia"/>
          <w:b/>
          <w:bCs/>
          <w:szCs w:val="32"/>
        </w:rPr>
        <w:t>防灾减灾（项）：</w:t>
      </w:r>
    </w:p>
    <w:p>
      <w:pPr>
        <w:pStyle w:val="2"/>
        <w:spacing w:line="556" w:lineRule="exact"/>
        <w:ind w:firstLine="0"/>
        <w:rPr>
          <w:rFonts w:hint="eastAsia"/>
          <w:b/>
          <w:bCs/>
          <w:szCs w:val="32"/>
        </w:rPr>
      </w:pPr>
      <w:r>
        <w:rPr>
          <w:rFonts w:hint="eastAsia"/>
          <w:szCs w:val="32"/>
        </w:rPr>
        <w:t xml:space="preserve">反映为预防和扑救、救治森林火灾、林业有害生物灾害、自然水旱灾害等发生的支出。   </w:t>
      </w:r>
    </w:p>
    <w:p>
      <w:pPr>
        <w:pStyle w:val="2"/>
        <w:spacing w:line="556" w:lineRule="exact"/>
        <w:ind w:left="638" w:leftChars="304" w:firstLine="0"/>
        <w:rPr>
          <w:rFonts w:hint="eastAsia"/>
          <w:b/>
          <w:bCs/>
          <w:szCs w:val="32"/>
        </w:rPr>
      </w:pPr>
      <w:r>
        <w:rPr>
          <w:rFonts w:hint="eastAsia"/>
          <w:b/>
          <w:bCs/>
          <w:szCs w:val="32"/>
        </w:rPr>
        <w:t>16.</w:t>
      </w:r>
      <w:r>
        <w:rPr>
          <w:rFonts w:hint="eastAsia"/>
          <w:b/>
          <w:szCs w:val="32"/>
        </w:rPr>
        <w:t>农林水支出（类）林业和草原（款）</w:t>
      </w:r>
      <w:r>
        <w:rPr>
          <w:rFonts w:hint="eastAsia"/>
          <w:b/>
          <w:bCs/>
          <w:szCs w:val="32"/>
        </w:rPr>
        <w:t>其他林业支出</w:t>
      </w:r>
    </w:p>
    <w:p>
      <w:pPr>
        <w:pStyle w:val="2"/>
        <w:spacing w:line="556" w:lineRule="exact"/>
        <w:ind w:firstLine="0"/>
        <w:rPr>
          <w:rFonts w:hint="eastAsia"/>
          <w:szCs w:val="32"/>
        </w:rPr>
      </w:pPr>
      <w:r>
        <w:rPr>
          <w:rFonts w:hint="eastAsia"/>
          <w:b/>
          <w:bCs/>
          <w:szCs w:val="32"/>
        </w:rPr>
        <w:t>（项）：</w:t>
      </w:r>
      <w:r>
        <w:rPr>
          <w:rFonts w:hint="eastAsia"/>
          <w:szCs w:val="32"/>
        </w:rPr>
        <w:t xml:space="preserve">反映除上述项目以外其他用于林业方面的支出。       </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17.住房保障（类）住房改革（款）住房公积金（项）：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18.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19.</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20.“三公”经费：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hint="eastAsia" w:ascii="仿宋_GB2312" w:eastAsia="仿宋_GB2312"/>
          <w:b/>
          <w:sz w:val="32"/>
          <w:szCs w:val="32"/>
        </w:rPr>
        <w:t>21.机关运行经费：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p>
    <w:p>
      <w:pPr>
        <w:ind w:firstLine="640" w:firstLineChars="200"/>
        <w:jc w:val="center"/>
        <w:rPr>
          <w:rFonts w:hint="eastAsia" w:ascii="仿宋_GB2312" w:eastAsia="仿宋_GB2312"/>
          <w:sz w:val="32"/>
          <w:szCs w:val="32"/>
          <w:lang w:val="en-US" w:eastAsia="zh-CN"/>
        </w:rPr>
      </w:pPr>
    </w:p>
    <w:p>
      <w:pPr>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联系人：</w:t>
      </w:r>
      <w:r>
        <w:rPr>
          <w:rFonts w:hint="eastAsia" w:ascii="仿宋_GB2312" w:eastAsia="仿宋_GB2312"/>
          <w:sz w:val="32"/>
          <w:szCs w:val="32"/>
          <w:lang w:eastAsia="zh-CN"/>
        </w:rPr>
        <w:t>张丽莎</w:t>
      </w:r>
    </w:p>
    <w:p>
      <w:pPr>
        <w:ind w:firstLine="640" w:firstLineChars="200"/>
        <w:jc w:val="right"/>
        <w:rPr>
          <w:rFonts w:hint="eastAsia" w:ascii="仿宋_GB2312" w:eastAsia="仿宋_GB2312"/>
          <w:b/>
          <w:sz w:val="32"/>
          <w:szCs w:val="32"/>
        </w:rPr>
      </w:pPr>
      <w:r>
        <w:rPr>
          <w:rFonts w:hint="eastAsia" w:ascii="仿宋_GB2312" w:eastAsia="仿宋_GB2312"/>
          <w:sz w:val="32"/>
          <w:szCs w:val="32"/>
        </w:rPr>
        <w:t>联系电话：0</w:t>
      </w:r>
      <w:r>
        <w:rPr>
          <w:rFonts w:ascii="仿宋_GB2312" w:eastAsia="仿宋_GB2312"/>
          <w:sz w:val="32"/>
          <w:szCs w:val="32"/>
        </w:rPr>
        <w:t>24</w:t>
      </w:r>
      <w:r>
        <w:rPr>
          <w:rFonts w:hint="eastAsia" w:ascii="仿宋_GB2312" w:eastAsia="仿宋_GB2312"/>
          <w:sz w:val="32"/>
          <w:szCs w:val="32"/>
        </w:rPr>
        <w:t>-</w:t>
      </w:r>
      <w:r>
        <w:rPr>
          <w:rFonts w:ascii="仿宋_GB2312" w:eastAsia="仿宋_GB2312"/>
          <w:sz w:val="32"/>
          <w:szCs w:val="32"/>
        </w:rPr>
        <w:t>84823953</w:t>
      </w:r>
    </w:p>
    <w:p>
      <w:pPr>
        <w:ind w:firstLine="627" w:firstLineChars="196"/>
        <w:rPr>
          <w:rFonts w:hint="eastAsia" w:ascii="仿宋_GB2312" w:hAnsi="宋体" w:eastAsia="仿宋_GB2312"/>
          <w:sz w:val="32"/>
          <w:szCs w:val="32"/>
        </w:rPr>
      </w:pPr>
    </w:p>
    <w:p>
      <w:pPr>
        <w:ind w:firstLine="645"/>
        <w:rPr>
          <w:rFonts w:ascii="仿宋_GB2312" w:hAnsi="宋体" w:eastAsia="仿宋_GB2312"/>
          <w:sz w:val="32"/>
          <w:szCs w:val="32"/>
        </w:rPr>
      </w:pPr>
    </w:p>
    <w:p>
      <w:pPr>
        <w:jc w:val="center"/>
        <w:rPr>
          <w:rFonts w:ascii="宋体" w:hAnsi="宋体"/>
          <w:b/>
          <w:sz w:val="36"/>
          <w:szCs w:val="36"/>
        </w:rPr>
      </w:pPr>
    </w:p>
    <w:p>
      <w:pPr>
        <w:rPr>
          <w:rFonts w:ascii="仿宋_GB2312" w:hAnsi="仿宋" w:eastAsia="仿宋_GB2312" w:cs="仿宋"/>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34</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dmMjdjYmRiN2Q1MGE0ZDgyNWFkNjMwNzllZmNjMjkifQ=="/>
  </w:docVars>
  <w:rsids>
    <w:rsidRoot w:val="00172A27"/>
    <w:rsid w:val="00064F3D"/>
    <w:rsid w:val="000C495D"/>
    <w:rsid w:val="00215838"/>
    <w:rsid w:val="002E4CE1"/>
    <w:rsid w:val="003C1015"/>
    <w:rsid w:val="003E42FC"/>
    <w:rsid w:val="00410740"/>
    <w:rsid w:val="0043773C"/>
    <w:rsid w:val="0045005D"/>
    <w:rsid w:val="00463A73"/>
    <w:rsid w:val="005D07B5"/>
    <w:rsid w:val="00627FE7"/>
    <w:rsid w:val="00683408"/>
    <w:rsid w:val="00694063"/>
    <w:rsid w:val="006954C4"/>
    <w:rsid w:val="006D01E5"/>
    <w:rsid w:val="006F0499"/>
    <w:rsid w:val="007328DF"/>
    <w:rsid w:val="008A20EC"/>
    <w:rsid w:val="008C0947"/>
    <w:rsid w:val="0098236E"/>
    <w:rsid w:val="00A04342"/>
    <w:rsid w:val="00A86344"/>
    <w:rsid w:val="00D21296"/>
    <w:rsid w:val="00E76F04"/>
    <w:rsid w:val="00E900B6"/>
    <w:rsid w:val="00F379D1"/>
    <w:rsid w:val="00F50702"/>
    <w:rsid w:val="00FB12EB"/>
    <w:rsid w:val="02B92415"/>
    <w:rsid w:val="06FF5547"/>
    <w:rsid w:val="07504DB1"/>
    <w:rsid w:val="07D06E01"/>
    <w:rsid w:val="089C4BFC"/>
    <w:rsid w:val="0A660AA8"/>
    <w:rsid w:val="0ABC22F1"/>
    <w:rsid w:val="0AD32C0B"/>
    <w:rsid w:val="0BE16B84"/>
    <w:rsid w:val="0FB333DF"/>
    <w:rsid w:val="107A71B6"/>
    <w:rsid w:val="10E12D69"/>
    <w:rsid w:val="16487F09"/>
    <w:rsid w:val="19A20E00"/>
    <w:rsid w:val="1BA73109"/>
    <w:rsid w:val="1DE01632"/>
    <w:rsid w:val="208E5AEA"/>
    <w:rsid w:val="227D16F2"/>
    <w:rsid w:val="263F6F46"/>
    <w:rsid w:val="26D1311C"/>
    <w:rsid w:val="28A239A5"/>
    <w:rsid w:val="29D46359"/>
    <w:rsid w:val="2AEB699C"/>
    <w:rsid w:val="2D9E640D"/>
    <w:rsid w:val="320E6086"/>
    <w:rsid w:val="321565DA"/>
    <w:rsid w:val="388C6F87"/>
    <w:rsid w:val="394910E0"/>
    <w:rsid w:val="3AF41997"/>
    <w:rsid w:val="3E83422A"/>
    <w:rsid w:val="42274E1B"/>
    <w:rsid w:val="49EC2916"/>
    <w:rsid w:val="4CD248C0"/>
    <w:rsid w:val="52E2053B"/>
    <w:rsid w:val="540E2C34"/>
    <w:rsid w:val="558C1CEC"/>
    <w:rsid w:val="585C07D3"/>
    <w:rsid w:val="5A3D3A48"/>
    <w:rsid w:val="5A8A40D5"/>
    <w:rsid w:val="65B95489"/>
    <w:rsid w:val="66500409"/>
    <w:rsid w:val="66CD67A0"/>
    <w:rsid w:val="6C807431"/>
    <w:rsid w:val="6D977BCC"/>
    <w:rsid w:val="6EEF61AA"/>
    <w:rsid w:val="728F3CAC"/>
    <w:rsid w:val="7CB409B6"/>
    <w:rsid w:val="7E3B4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paragraph" w:customStyle="1" w:styleId="9">
    <w:name w:val="p0"/>
    <w:basedOn w:val="1"/>
    <w:qFormat/>
    <w:uiPriority w:val="0"/>
    <w:pPr>
      <w:widowControl/>
    </w:pPr>
    <w:rPr>
      <w:rFonts w:ascii="宋体" w:hAnsi="宋体" w:cs="宋体"/>
      <w:kern w:val="0"/>
      <w:szCs w:val="21"/>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 w:type="character" w:customStyle="1" w:styleId="12">
    <w:name w:val="font11"/>
    <w:basedOn w:val="7"/>
    <w:qFormat/>
    <w:uiPriority w:val="0"/>
    <w:rPr>
      <w:rFonts w:hint="eastAsia" w:ascii="宋体" w:hAnsi="宋体" w:eastAsia="宋体" w:cs="宋体"/>
      <w:color w:val="000000"/>
      <w:sz w:val="16"/>
      <w:szCs w:val="16"/>
      <w:u w:val="none"/>
    </w:rPr>
  </w:style>
  <w:style w:type="character" w:customStyle="1" w:styleId="13">
    <w:name w:val="font31"/>
    <w:basedOn w:val="7"/>
    <w:qFormat/>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3662</Words>
  <Characters>3822</Characters>
  <Lines>5</Lines>
  <Paragraphs>1</Paragraphs>
  <TotalTime>1</TotalTime>
  <ScaleCrop>false</ScaleCrop>
  <LinksUpToDate>false</LinksUpToDate>
  <CharactersWithSpaces>3903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GD</cp:lastModifiedBy>
  <dcterms:modified xsi:type="dcterms:W3CDTF">2021-01-14T01:25:40Z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FCE6FB2C3AD9404891397DDD32F22050</vt:lpwstr>
  </property>
</Properties>
</file>