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104E4">
      <w:pPr>
        <w:jc w:val="center"/>
        <w:rPr>
          <w:b/>
          <w:sz w:val="44"/>
          <w:szCs w:val="44"/>
          <w:u w:val="single"/>
        </w:rPr>
      </w:pPr>
      <w:bookmarkStart w:id="1" w:name="_GoBack"/>
      <w:bookmarkEnd w:id="1"/>
    </w:p>
    <w:p w14:paraId="1411E54F">
      <w:pPr>
        <w:jc w:val="center"/>
        <w:rPr>
          <w:b/>
          <w:sz w:val="44"/>
          <w:szCs w:val="44"/>
          <w:u w:val="single"/>
        </w:rPr>
      </w:pPr>
    </w:p>
    <w:p w14:paraId="119EFC0B">
      <w:pPr>
        <w:jc w:val="center"/>
        <w:rPr>
          <w:b/>
          <w:sz w:val="44"/>
          <w:szCs w:val="44"/>
          <w:u w:val="single"/>
        </w:rPr>
      </w:pPr>
    </w:p>
    <w:p w14:paraId="37257089">
      <w:pPr>
        <w:jc w:val="center"/>
        <w:rPr>
          <w:b/>
          <w:sz w:val="44"/>
          <w:szCs w:val="44"/>
          <w:u w:val="single"/>
        </w:rPr>
      </w:pPr>
    </w:p>
    <w:p w14:paraId="1FD67034">
      <w:pPr>
        <w:jc w:val="center"/>
        <w:rPr>
          <w:b/>
          <w:sz w:val="44"/>
          <w:szCs w:val="44"/>
          <w:u w:val="single"/>
        </w:rPr>
      </w:pPr>
    </w:p>
    <w:p w14:paraId="495E9922">
      <w:pPr>
        <w:jc w:val="center"/>
        <w:rPr>
          <w:b/>
          <w:sz w:val="44"/>
          <w:szCs w:val="44"/>
          <w:u w:val="single"/>
        </w:rPr>
      </w:pPr>
    </w:p>
    <w:p w14:paraId="2F036F18">
      <w:pPr>
        <w:jc w:val="center"/>
        <w:rPr>
          <w:rFonts w:ascii="仿宋" w:hAnsi="仿宋" w:eastAsia="仿宋"/>
          <w:b/>
          <w:sz w:val="52"/>
          <w:szCs w:val="52"/>
        </w:rPr>
      </w:pPr>
      <w:r>
        <w:rPr>
          <w:rFonts w:hint="eastAsia" w:ascii="仿宋" w:hAnsi="仿宋" w:eastAsia="仿宋"/>
          <w:b/>
          <w:sz w:val="52"/>
          <w:szCs w:val="52"/>
        </w:rPr>
        <w:t>沈阳市浑南区农村发展局</w:t>
      </w:r>
    </w:p>
    <w:p w14:paraId="1CCC47F4">
      <w:pPr>
        <w:jc w:val="center"/>
        <w:rPr>
          <w:rFonts w:ascii="仿宋" w:hAnsi="仿宋" w:eastAsia="仿宋"/>
          <w:b/>
          <w:sz w:val="52"/>
          <w:szCs w:val="52"/>
        </w:rPr>
      </w:pPr>
      <w:r>
        <w:rPr>
          <w:rFonts w:hint="eastAsia" w:ascii="仿宋" w:hAnsi="仿宋" w:eastAsia="仿宋"/>
          <w:b/>
          <w:sz w:val="52"/>
          <w:szCs w:val="52"/>
        </w:rPr>
        <w:t>2019年部门预算</w:t>
      </w:r>
    </w:p>
    <w:p w14:paraId="349A26B5">
      <w:pPr>
        <w:jc w:val="center"/>
        <w:rPr>
          <w:rFonts w:ascii="仿宋" w:hAnsi="仿宋" w:eastAsia="仿宋"/>
          <w:b/>
          <w:sz w:val="52"/>
          <w:szCs w:val="52"/>
        </w:rPr>
      </w:pPr>
      <w:r>
        <w:rPr>
          <w:rFonts w:hint="eastAsia" w:ascii="仿宋" w:hAnsi="仿宋" w:eastAsia="仿宋"/>
          <w:b/>
          <w:sz w:val="52"/>
          <w:szCs w:val="52"/>
        </w:rPr>
        <w:t>（含“三公”经费预算）</w:t>
      </w:r>
    </w:p>
    <w:p w14:paraId="288B72BD">
      <w:pPr>
        <w:jc w:val="center"/>
        <w:rPr>
          <w:rFonts w:ascii="仿宋" w:hAnsi="仿宋" w:eastAsia="仿宋"/>
          <w:b/>
          <w:sz w:val="44"/>
          <w:szCs w:val="44"/>
          <w:u w:val="single"/>
        </w:rPr>
      </w:pPr>
    </w:p>
    <w:p w14:paraId="5F2A3EDD">
      <w:pPr>
        <w:jc w:val="center"/>
        <w:rPr>
          <w:rFonts w:ascii="仿宋" w:hAnsi="仿宋" w:eastAsia="仿宋"/>
          <w:b/>
          <w:sz w:val="44"/>
          <w:szCs w:val="44"/>
          <w:u w:val="single"/>
        </w:rPr>
      </w:pPr>
    </w:p>
    <w:p w14:paraId="70213E82">
      <w:pPr>
        <w:jc w:val="center"/>
        <w:rPr>
          <w:rFonts w:ascii="仿宋" w:hAnsi="仿宋" w:eastAsia="仿宋"/>
          <w:b/>
          <w:sz w:val="44"/>
          <w:szCs w:val="44"/>
          <w:u w:val="single"/>
        </w:rPr>
      </w:pPr>
    </w:p>
    <w:p w14:paraId="73DAC48F">
      <w:pPr>
        <w:jc w:val="center"/>
        <w:rPr>
          <w:rFonts w:ascii="仿宋" w:hAnsi="仿宋" w:eastAsia="仿宋"/>
          <w:b/>
          <w:sz w:val="44"/>
          <w:szCs w:val="44"/>
          <w:u w:val="single"/>
        </w:rPr>
      </w:pPr>
    </w:p>
    <w:p w14:paraId="45FED619">
      <w:pPr>
        <w:jc w:val="center"/>
        <w:rPr>
          <w:rFonts w:ascii="仿宋" w:hAnsi="仿宋" w:eastAsia="仿宋"/>
          <w:b/>
          <w:sz w:val="44"/>
          <w:szCs w:val="44"/>
          <w:u w:val="single"/>
        </w:rPr>
      </w:pPr>
    </w:p>
    <w:p w14:paraId="5C204F3B">
      <w:pPr>
        <w:jc w:val="center"/>
        <w:rPr>
          <w:rFonts w:ascii="仿宋" w:hAnsi="仿宋" w:eastAsia="仿宋"/>
          <w:b/>
          <w:sz w:val="44"/>
          <w:szCs w:val="44"/>
          <w:u w:val="single"/>
        </w:rPr>
      </w:pPr>
    </w:p>
    <w:p w14:paraId="1B2C5330">
      <w:pPr>
        <w:jc w:val="center"/>
        <w:rPr>
          <w:rFonts w:ascii="仿宋" w:hAnsi="仿宋" w:eastAsia="仿宋"/>
          <w:b/>
          <w:sz w:val="44"/>
          <w:szCs w:val="44"/>
          <w:u w:val="single"/>
        </w:rPr>
      </w:pPr>
    </w:p>
    <w:p w14:paraId="5DA84154">
      <w:pPr>
        <w:jc w:val="center"/>
        <w:rPr>
          <w:rFonts w:ascii="仿宋" w:hAnsi="仿宋" w:eastAsia="仿宋"/>
          <w:b/>
          <w:sz w:val="44"/>
          <w:szCs w:val="44"/>
          <w:u w:val="single"/>
        </w:rPr>
      </w:pPr>
    </w:p>
    <w:p w14:paraId="009F3E35">
      <w:pPr>
        <w:jc w:val="center"/>
        <w:rPr>
          <w:rFonts w:ascii="仿宋" w:hAnsi="仿宋" w:eastAsia="仿宋"/>
          <w:b/>
          <w:sz w:val="44"/>
          <w:szCs w:val="44"/>
          <w:u w:val="single"/>
        </w:rPr>
      </w:pPr>
    </w:p>
    <w:p w14:paraId="5D63B184">
      <w:pPr>
        <w:jc w:val="center"/>
        <w:rPr>
          <w:rFonts w:ascii="仿宋" w:hAnsi="仿宋" w:eastAsia="仿宋"/>
          <w:b/>
          <w:sz w:val="44"/>
          <w:szCs w:val="44"/>
          <w:u w:val="single"/>
        </w:rPr>
      </w:pPr>
    </w:p>
    <w:p w14:paraId="5258975E">
      <w:pPr>
        <w:rPr>
          <w:rFonts w:ascii="仿宋" w:hAnsi="仿宋" w:eastAsia="仿宋"/>
          <w:b/>
          <w:sz w:val="44"/>
          <w:szCs w:val="44"/>
        </w:rPr>
      </w:pPr>
    </w:p>
    <w:p w14:paraId="027FB3EB">
      <w:pPr>
        <w:jc w:val="center"/>
        <w:rPr>
          <w:rFonts w:ascii="仿宋" w:hAnsi="仿宋" w:eastAsia="仿宋"/>
          <w:b/>
          <w:sz w:val="44"/>
          <w:szCs w:val="44"/>
        </w:rPr>
      </w:pPr>
      <w:r>
        <w:rPr>
          <w:rFonts w:hint="eastAsia" w:ascii="仿宋" w:hAnsi="仿宋" w:eastAsia="仿宋"/>
          <w:b/>
          <w:sz w:val="44"/>
          <w:szCs w:val="44"/>
        </w:rPr>
        <w:t>目    录</w:t>
      </w:r>
    </w:p>
    <w:p w14:paraId="743819D1">
      <w:pPr>
        <w:rPr>
          <w:rFonts w:ascii="仿宋" w:hAnsi="仿宋" w:eastAsia="仿宋"/>
          <w:b/>
          <w:sz w:val="44"/>
          <w:szCs w:val="44"/>
          <w:u w:val="single"/>
        </w:rPr>
      </w:pPr>
    </w:p>
    <w:p w14:paraId="21B92231">
      <w:pPr>
        <w:rPr>
          <w:rFonts w:ascii="仿宋" w:hAnsi="仿宋" w:eastAsia="仿宋"/>
          <w:b/>
          <w:sz w:val="44"/>
          <w:szCs w:val="44"/>
          <w:u w:val="single"/>
        </w:rPr>
      </w:pPr>
    </w:p>
    <w:p w14:paraId="0A22AD70">
      <w:pPr>
        <w:rPr>
          <w:rFonts w:ascii="仿宋" w:hAnsi="仿宋" w:eastAsia="仿宋"/>
          <w:sz w:val="32"/>
          <w:szCs w:val="32"/>
        </w:rPr>
      </w:pPr>
      <w:r>
        <w:rPr>
          <w:rFonts w:hint="eastAsia" w:ascii="仿宋" w:hAnsi="仿宋" w:eastAsia="仿宋"/>
          <w:sz w:val="32"/>
          <w:szCs w:val="32"/>
        </w:rPr>
        <w:t>第一部分   沈阳市浑南区农村发展局概况</w:t>
      </w:r>
    </w:p>
    <w:p w14:paraId="21A94EDB">
      <w:pPr>
        <w:numPr>
          <w:ilvl w:val="0"/>
          <w:numId w:val="1"/>
        </w:numPr>
        <w:rPr>
          <w:rFonts w:ascii="仿宋" w:hAnsi="仿宋" w:eastAsia="仿宋" w:cs="仿宋"/>
          <w:sz w:val="32"/>
          <w:szCs w:val="32"/>
        </w:rPr>
      </w:pPr>
      <w:r>
        <w:rPr>
          <w:rFonts w:hint="eastAsia" w:ascii="仿宋" w:hAnsi="仿宋" w:eastAsia="仿宋" w:cs="仿宋"/>
          <w:sz w:val="32"/>
          <w:szCs w:val="32"/>
        </w:rPr>
        <w:t>主要职责</w:t>
      </w:r>
    </w:p>
    <w:p w14:paraId="5C5D975E">
      <w:pPr>
        <w:numPr>
          <w:ilvl w:val="0"/>
          <w:numId w:val="1"/>
        </w:numPr>
        <w:rPr>
          <w:rFonts w:ascii="仿宋" w:hAnsi="仿宋" w:eastAsia="仿宋" w:cs="仿宋"/>
          <w:sz w:val="32"/>
          <w:szCs w:val="32"/>
        </w:rPr>
      </w:pPr>
      <w:r>
        <w:rPr>
          <w:rFonts w:hint="eastAsia" w:ascii="仿宋" w:hAnsi="仿宋" w:eastAsia="仿宋" w:cs="仿宋"/>
          <w:sz w:val="32"/>
          <w:szCs w:val="32"/>
        </w:rPr>
        <w:t>部门预算单位构成</w:t>
      </w:r>
    </w:p>
    <w:p w14:paraId="4139EC49">
      <w:pPr>
        <w:rPr>
          <w:rFonts w:ascii="仿宋" w:hAnsi="仿宋" w:eastAsia="仿宋"/>
          <w:sz w:val="30"/>
          <w:szCs w:val="30"/>
        </w:rPr>
      </w:pPr>
      <w:r>
        <w:rPr>
          <w:rFonts w:hint="eastAsia" w:ascii="仿宋" w:hAnsi="仿宋" w:eastAsia="仿宋"/>
          <w:sz w:val="30"/>
          <w:szCs w:val="30"/>
        </w:rPr>
        <w:t>第二部分   沈阳市浑南区农村发展局2019年部门预算公开表</w:t>
      </w:r>
    </w:p>
    <w:p w14:paraId="7688E343">
      <w:pPr>
        <w:rPr>
          <w:rFonts w:ascii="仿宋" w:hAnsi="仿宋" w:eastAsia="仿宋"/>
          <w:sz w:val="32"/>
          <w:szCs w:val="32"/>
        </w:rPr>
      </w:pPr>
      <w:r>
        <w:rPr>
          <w:rFonts w:hint="eastAsia" w:ascii="仿宋" w:hAnsi="仿宋" w:eastAsia="仿宋"/>
          <w:sz w:val="32"/>
          <w:szCs w:val="32"/>
        </w:rPr>
        <w:t>表1.部门收支总表</w:t>
      </w:r>
    </w:p>
    <w:p w14:paraId="10C21B3C">
      <w:pPr>
        <w:rPr>
          <w:rFonts w:ascii="仿宋_GB2312" w:hAnsi="黑体" w:eastAsia="仿宋_GB2312"/>
          <w:sz w:val="32"/>
          <w:szCs w:val="32"/>
        </w:rPr>
      </w:pPr>
      <w:r>
        <w:rPr>
          <w:rFonts w:hint="eastAsia" w:ascii="仿宋_GB2312" w:hAnsi="黑体" w:eastAsia="仿宋_GB2312"/>
          <w:sz w:val="32"/>
          <w:szCs w:val="32"/>
        </w:rPr>
        <w:t>表2.</w:t>
      </w:r>
      <w:r>
        <w:rPr>
          <w:rFonts w:hint="eastAsia"/>
        </w:rPr>
        <w:t xml:space="preserve"> </w:t>
      </w:r>
      <w:r>
        <w:rPr>
          <w:rFonts w:hint="eastAsia" w:ascii="仿宋_GB2312" w:hAnsi="黑体" w:eastAsia="仿宋_GB2312"/>
          <w:sz w:val="32"/>
          <w:szCs w:val="32"/>
        </w:rPr>
        <w:t>部门收入总表</w:t>
      </w:r>
    </w:p>
    <w:p w14:paraId="55D903EE">
      <w:pPr>
        <w:rPr>
          <w:rFonts w:ascii="仿宋" w:hAnsi="仿宋" w:eastAsia="仿宋"/>
          <w:sz w:val="32"/>
          <w:szCs w:val="32"/>
        </w:rPr>
      </w:pPr>
      <w:r>
        <w:rPr>
          <w:rFonts w:hint="eastAsia" w:ascii="仿宋" w:hAnsi="仿宋" w:eastAsia="仿宋"/>
          <w:sz w:val="32"/>
          <w:szCs w:val="32"/>
        </w:rPr>
        <w:t>表3.部门支出总表</w:t>
      </w:r>
    </w:p>
    <w:p w14:paraId="0FF01E79">
      <w:pPr>
        <w:rPr>
          <w:rFonts w:ascii="仿宋" w:hAnsi="仿宋" w:eastAsia="仿宋"/>
          <w:sz w:val="32"/>
          <w:szCs w:val="32"/>
        </w:rPr>
      </w:pPr>
      <w:r>
        <w:rPr>
          <w:rFonts w:hint="eastAsia" w:ascii="仿宋" w:hAnsi="仿宋" w:eastAsia="仿宋"/>
          <w:sz w:val="32"/>
          <w:szCs w:val="32"/>
        </w:rPr>
        <w:t>表4.财政拨款收支总表</w:t>
      </w:r>
    </w:p>
    <w:p w14:paraId="533C47C7">
      <w:pPr>
        <w:rPr>
          <w:rFonts w:ascii="仿宋" w:hAnsi="仿宋" w:eastAsia="仿宋"/>
          <w:sz w:val="32"/>
          <w:szCs w:val="32"/>
        </w:rPr>
      </w:pPr>
      <w:r>
        <w:rPr>
          <w:rFonts w:hint="eastAsia" w:ascii="仿宋" w:hAnsi="仿宋" w:eastAsia="仿宋"/>
          <w:sz w:val="32"/>
          <w:szCs w:val="32"/>
        </w:rPr>
        <w:t>表5.一般公共预算支出表</w:t>
      </w:r>
    </w:p>
    <w:p w14:paraId="2731ED20">
      <w:pPr>
        <w:rPr>
          <w:rFonts w:ascii="仿宋" w:hAnsi="仿宋" w:eastAsia="仿宋"/>
          <w:sz w:val="32"/>
          <w:szCs w:val="32"/>
        </w:rPr>
      </w:pPr>
      <w:r>
        <w:rPr>
          <w:rFonts w:hint="eastAsia" w:ascii="仿宋" w:hAnsi="仿宋" w:eastAsia="仿宋"/>
          <w:sz w:val="32"/>
          <w:szCs w:val="32"/>
        </w:rPr>
        <w:t>表6.预算内财力支出预算表</w:t>
      </w:r>
    </w:p>
    <w:p w14:paraId="06FA9A88">
      <w:pPr>
        <w:rPr>
          <w:rFonts w:ascii="仿宋" w:hAnsi="仿宋" w:eastAsia="仿宋"/>
          <w:sz w:val="32"/>
          <w:szCs w:val="32"/>
        </w:rPr>
      </w:pPr>
      <w:r>
        <w:rPr>
          <w:rFonts w:hint="eastAsia" w:ascii="仿宋" w:hAnsi="仿宋" w:eastAsia="仿宋"/>
          <w:sz w:val="32"/>
          <w:szCs w:val="32"/>
        </w:rPr>
        <w:t>表7.一般公共预算基本支出表</w:t>
      </w:r>
    </w:p>
    <w:p w14:paraId="6AF4AB21">
      <w:pPr>
        <w:rPr>
          <w:rFonts w:ascii="仿宋" w:hAnsi="仿宋" w:eastAsia="仿宋"/>
          <w:sz w:val="32"/>
          <w:szCs w:val="32"/>
        </w:rPr>
      </w:pPr>
      <w:r>
        <w:rPr>
          <w:rFonts w:hint="eastAsia" w:ascii="仿宋" w:hAnsi="仿宋" w:eastAsia="仿宋"/>
          <w:sz w:val="32"/>
          <w:szCs w:val="32"/>
        </w:rPr>
        <w:t>表8.政府性基金预算支出表</w:t>
      </w:r>
    </w:p>
    <w:p w14:paraId="79B6424B">
      <w:pPr>
        <w:rPr>
          <w:rFonts w:ascii="仿宋" w:hAnsi="仿宋" w:eastAsia="仿宋"/>
          <w:sz w:val="32"/>
          <w:szCs w:val="32"/>
        </w:rPr>
      </w:pPr>
      <w:r>
        <w:rPr>
          <w:rFonts w:hint="eastAsia" w:ascii="仿宋" w:hAnsi="仿宋" w:eastAsia="仿宋"/>
          <w:sz w:val="32"/>
          <w:szCs w:val="32"/>
        </w:rPr>
        <w:t>表9.财政拨款</w:t>
      </w:r>
      <w:r>
        <w:rPr>
          <w:rFonts w:hint="eastAsia" w:ascii="仿宋" w:hAnsi="仿宋" w:eastAsia="仿宋"/>
          <w:sz w:val="32"/>
          <w:szCs w:val="32"/>
          <w:lang w:eastAsia="zh-CN"/>
        </w:rPr>
        <w:t>“三公”经费</w:t>
      </w:r>
      <w:r>
        <w:rPr>
          <w:rFonts w:hint="eastAsia" w:ascii="仿宋" w:hAnsi="仿宋" w:eastAsia="仿宋"/>
          <w:sz w:val="32"/>
          <w:szCs w:val="32"/>
        </w:rPr>
        <w:t>情况对比表</w:t>
      </w:r>
    </w:p>
    <w:p w14:paraId="5416A380">
      <w:pPr>
        <w:rPr>
          <w:rFonts w:ascii="仿宋" w:hAnsi="仿宋" w:eastAsia="仿宋"/>
          <w:sz w:val="32"/>
          <w:szCs w:val="32"/>
        </w:rPr>
      </w:pPr>
      <w:r>
        <w:rPr>
          <w:rFonts w:hint="eastAsia" w:ascii="仿宋" w:hAnsi="仿宋" w:eastAsia="仿宋"/>
          <w:sz w:val="32"/>
          <w:szCs w:val="32"/>
        </w:rPr>
        <w:t>表10.2019年部门预算项目支出表</w:t>
      </w:r>
    </w:p>
    <w:p w14:paraId="30BFCB3E">
      <w:pPr>
        <w:rPr>
          <w:rFonts w:ascii="仿宋" w:hAnsi="仿宋" w:eastAsia="仿宋"/>
          <w:sz w:val="32"/>
          <w:szCs w:val="32"/>
        </w:rPr>
      </w:pPr>
      <w:r>
        <w:rPr>
          <w:rFonts w:hint="eastAsia" w:ascii="仿宋" w:hAnsi="仿宋" w:eastAsia="仿宋"/>
          <w:sz w:val="32"/>
          <w:szCs w:val="32"/>
        </w:rPr>
        <w:t>表11.收入预算按单位分类汇总表</w:t>
      </w:r>
    </w:p>
    <w:p w14:paraId="22366B18">
      <w:pPr>
        <w:rPr>
          <w:rFonts w:ascii="仿宋" w:hAnsi="仿宋" w:eastAsia="仿宋"/>
          <w:sz w:val="32"/>
          <w:szCs w:val="32"/>
        </w:rPr>
      </w:pPr>
      <w:r>
        <w:rPr>
          <w:rFonts w:hint="eastAsia" w:ascii="仿宋" w:hAnsi="仿宋" w:eastAsia="仿宋"/>
          <w:sz w:val="32"/>
          <w:szCs w:val="32"/>
        </w:rPr>
        <w:t>表12.支出预算按单位分类汇总表</w:t>
      </w:r>
    </w:p>
    <w:p w14:paraId="6BD5ABFF">
      <w:pPr>
        <w:rPr>
          <w:rFonts w:ascii="仿宋" w:hAnsi="仿宋" w:eastAsia="仿宋"/>
          <w:sz w:val="30"/>
          <w:szCs w:val="30"/>
        </w:rPr>
      </w:pPr>
      <w:r>
        <w:rPr>
          <w:rFonts w:hint="eastAsia" w:ascii="仿宋" w:hAnsi="仿宋" w:eastAsia="仿宋"/>
          <w:sz w:val="32"/>
          <w:szCs w:val="32"/>
        </w:rPr>
        <w:t xml:space="preserve">第三部分   </w:t>
      </w:r>
      <w:r>
        <w:rPr>
          <w:rFonts w:hint="eastAsia" w:ascii="仿宋" w:hAnsi="仿宋" w:eastAsia="仿宋"/>
          <w:sz w:val="30"/>
          <w:szCs w:val="30"/>
        </w:rPr>
        <w:t>沈阳市浑南区农村发展2019年部门预算情况说明</w:t>
      </w:r>
    </w:p>
    <w:p w14:paraId="26173D1B">
      <w:pPr>
        <w:rPr>
          <w:rFonts w:ascii="仿宋" w:hAnsi="仿宋" w:eastAsia="仿宋"/>
          <w:sz w:val="32"/>
          <w:szCs w:val="32"/>
        </w:rPr>
      </w:pPr>
      <w:r>
        <w:rPr>
          <w:rFonts w:hint="eastAsia" w:ascii="仿宋" w:hAnsi="仿宋" w:eastAsia="仿宋"/>
          <w:sz w:val="32"/>
          <w:szCs w:val="32"/>
        </w:rPr>
        <w:t>第四部分   名词解释</w:t>
      </w:r>
    </w:p>
    <w:p w14:paraId="15F2C3F7">
      <w:pPr>
        <w:rPr>
          <w:rFonts w:ascii="仿宋" w:hAnsi="仿宋" w:eastAsia="仿宋"/>
          <w:b/>
          <w:sz w:val="44"/>
          <w:szCs w:val="44"/>
          <w:u w:val="single"/>
        </w:rPr>
      </w:pPr>
    </w:p>
    <w:p w14:paraId="06CB69A8">
      <w:pPr>
        <w:jc w:val="center"/>
        <w:rPr>
          <w:rFonts w:ascii="仿宋" w:hAnsi="仿宋" w:eastAsia="仿宋"/>
          <w:b/>
          <w:sz w:val="36"/>
          <w:szCs w:val="36"/>
        </w:rPr>
      </w:pPr>
      <w:r>
        <w:rPr>
          <w:rFonts w:hint="eastAsia" w:ascii="仿宋" w:hAnsi="仿宋" w:eastAsia="仿宋"/>
          <w:b/>
          <w:sz w:val="36"/>
          <w:szCs w:val="36"/>
        </w:rPr>
        <w:t>第一部分 沈阳市浑南区农村发展局概况</w:t>
      </w:r>
    </w:p>
    <w:p w14:paraId="26AF9813">
      <w:pPr>
        <w:ind w:firstLine="640" w:firstLineChars="200"/>
        <w:jc w:val="left"/>
        <w:rPr>
          <w:rFonts w:ascii="仿宋" w:hAnsi="仿宋" w:eastAsia="仿宋"/>
          <w:sz w:val="32"/>
          <w:szCs w:val="32"/>
        </w:rPr>
      </w:pPr>
    </w:p>
    <w:p w14:paraId="7A57088E">
      <w:pPr>
        <w:autoSpaceDN w:val="0"/>
        <w:rPr>
          <w:rFonts w:ascii="仿宋" w:hAnsi="仿宋" w:eastAsia="仿宋" w:cs="仿宋_GB2312"/>
          <w:sz w:val="30"/>
          <w:szCs w:val="30"/>
        </w:rPr>
      </w:pPr>
      <w:r>
        <w:rPr>
          <w:rFonts w:hint="eastAsia" w:ascii="仿宋" w:hAnsi="仿宋" w:eastAsia="仿宋" w:cs="仿宋_GB2312"/>
          <w:sz w:val="30"/>
          <w:szCs w:val="30"/>
        </w:rPr>
        <w:t xml:space="preserve"> 一、主要职责</w:t>
      </w:r>
    </w:p>
    <w:p w14:paraId="47F859DC">
      <w:pPr>
        <w:numPr>
          <w:ilvl w:val="0"/>
          <w:numId w:val="2"/>
        </w:numPr>
        <w:ind w:firstLine="600" w:firstLineChars="200"/>
        <w:rPr>
          <w:rFonts w:ascii="仿宋" w:hAnsi="仿宋" w:eastAsia="仿宋" w:cs="仿宋"/>
          <w:sz w:val="30"/>
          <w:szCs w:val="30"/>
        </w:rPr>
      </w:pPr>
      <w:r>
        <w:rPr>
          <w:rFonts w:hint="eastAsia" w:ascii="仿宋" w:hAnsi="仿宋" w:eastAsia="仿宋" w:cs="仿宋"/>
          <w:sz w:val="30"/>
          <w:szCs w:val="30"/>
        </w:rPr>
        <w:t>贯彻执行国家和上级机关的有关“三农”工作的方针政策和法律、法规，推进农业依法行政工作。</w:t>
      </w:r>
    </w:p>
    <w:p w14:paraId="64B5558E">
      <w:pPr>
        <w:rPr>
          <w:rFonts w:ascii="仿宋" w:hAnsi="仿宋" w:eastAsia="仿宋" w:cs="仿宋"/>
          <w:sz w:val="30"/>
          <w:szCs w:val="30"/>
        </w:rPr>
      </w:pPr>
      <w:r>
        <w:rPr>
          <w:rFonts w:hint="eastAsia" w:ascii="仿宋" w:hAnsi="仿宋" w:eastAsia="仿宋" w:cs="仿宋"/>
          <w:sz w:val="30"/>
          <w:szCs w:val="30"/>
        </w:rPr>
        <w:t xml:space="preserve">    2、负责农业、农机、畜牧业、农村能源和农村经济发展战略及产业政策研究，拟定全区农业、畜牧业、贯彻执行国家和上级机关的有关“三农”工作的方针政策农机、农村能源开发利用、水产业等产业和农村经济中长期发展规划、年度计划并组织实施。</w:t>
      </w:r>
    </w:p>
    <w:p w14:paraId="723CA450">
      <w:pPr>
        <w:ind w:firstLine="600" w:firstLineChars="200"/>
        <w:rPr>
          <w:rFonts w:ascii="仿宋" w:hAnsi="仿宋" w:eastAsia="仿宋" w:cs="仿宋"/>
          <w:sz w:val="30"/>
          <w:szCs w:val="30"/>
        </w:rPr>
      </w:pPr>
      <w:r>
        <w:rPr>
          <w:rFonts w:hint="eastAsia" w:ascii="仿宋" w:hAnsi="仿宋" w:eastAsia="仿宋" w:cs="仿宋"/>
          <w:sz w:val="30"/>
          <w:szCs w:val="30"/>
        </w:rPr>
        <w:t xml:space="preserve">3、稳定和完善农村基本经营制度、政策，调整农村经济利益关系；指导农村土地承包、农村土地流转和承包纠纷仲裁管理工作；指导、扶持农业、农机、畜牧业和农村经济社会化服务体系、乡村集体经济组织、村合作经济组织、农民专业合作社的建设与发展工作；落实国家惠农政策。 </w:t>
      </w:r>
    </w:p>
    <w:p w14:paraId="6A8EBE75">
      <w:pPr>
        <w:ind w:firstLine="600" w:firstLineChars="200"/>
        <w:rPr>
          <w:rFonts w:ascii="仿宋" w:hAnsi="仿宋" w:eastAsia="仿宋" w:cs="仿宋"/>
          <w:sz w:val="30"/>
          <w:szCs w:val="30"/>
        </w:rPr>
      </w:pPr>
      <w:r>
        <w:rPr>
          <w:rFonts w:hint="eastAsia" w:ascii="仿宋" w:hAnsi="仿宋" w:eastAsia="仿宋" w:cs="仿宋"/>
          <w:sz w:val="30"/>
          <w:szCs w:val="30"/>
        </w:rPr>
        <w:t>4、负责指导、监督农村集体资产、资源、资金管理。</w:t>
      </w:r>
    </w:p>
    <w:p w14:paraId="17BD454F">
      <w:pPr>
        <w:ind w:firstLine="600" w:firstLineChars="200"/>
        <w:rPr>
          <w:rFonts w:ascii="仿宋" w:hAnsi="仿宋" w:eastAsia="仿宋" w:cs="仿宋"/>
          <w:sz w:val="30"/>
          <w:szCs w:val="30"/>
        </w:rPr>
      </w:pPr>
      <w:r>
        <w:rPr>
          <w:rFonts w:hint="eastAsia" w:ascii="仿宋" w:hAnsi="仿宋" w:eastAsia="仿宋" w:cs="仿宋"/>
          <w:sz w:val="30"/>
          <w:szCs w:val="30"/>
        </w:rPr>
        <w:t>5、负责农业产业化发展工作及农业项目招商引资；引导农业产业结构调整和产品品质的改善；拟定促进农产品加工业发展的政策、规划并组织实施。</w:t>
      </w:r>
    </w:p>
    <w:p w14:paraId="6C839EF7">
      <w:pPr>
        <w:ind w:firstLine="600" w:firstLineChars="200"/>
        <w:rPr>
          <w:rFonts w:ascii="仿宋" w:hAnsi="仿宋" w:eastAsia="仿宋" w:cs="仿宋"/>
          <w:sz w:val="30"/>
          <w:szCs w:val="30"/>
        </w:rPr>
      </w:pPr>
      <w:r>
        <w:rPr>
          <w:rFonts w:hint="eastAsia" w:ascii="仿宋" w:hAnsi="仿宋" w:eastAsia="仿宋" w:cs="仿宋"/>
          <w:sz w:val="30"/>
          <w:szCs w:val="30"/>
        </w:rPr>
        <w:t>6、负责提升农产品质量安全水平；负责农产品质量安全监管工作；指导全区农业、畜牧业检验检测体系建设；拟定农产品质量监督管理；组织协调肥料、种子、农药、农膜、兽药、饲料、农机具等农业、农机、畜牧业投入品及粮食质量的监测、鉴定和执法监督管理；依法开展国内生产及进口种子、农药、种苗、兽药、肥料、饲料、农机具等产品的登记工作。</w:t>
      </w:r>
    </w:p>
    <w:p w14:paraId="57C994C1">
      <w:pPr>
        <w:ind w:firstLine="600" w:firstLineChars="200"/>
        <w:rPr>
          <w:rFonts w:ascii="仿宋" w:hAnsi="仿宋" w:eastAsia="仿宋" w:cs="仿宋"/>
          <w:sz w:val="30"/>
          <w:szCs w:val="30"/>
        </w:rPr>
      </w:pPr>
      <w:r>
        <w:rPr>
          <w:rFonts w:hint="eastAsia" w:ascii="仿宋" w:hAnsi="仿宋" w:eastAsia="仿宋" w:cs="仿宋"/>
          <w:sz w:val="30"/>
          <w:szCs w:val="30"/>
        </w:rPr>
        <w:t>7、拟定农业、农机、畜牧、农村能源、粮食的科研、教育、培训、技术推广及队伍建设的发展规划，组织实施农业科技成果转化和技术推广工作。</w:t>
      </w:r>
    </w:p>
    <w:p w14:paraId="481B4B49">
      <w:pPr>
        <w:ind w:firstLine="600" w:firstLineChars="200"/>
        <w:rPr>
          <w:rFonts w:ascii="仿宋" w:hAnsi="仿宋" w:eastAsia="仿宋" w:cs="仿宋"/>
          <w:sz w:val="30"/>
          <w:szCs w:val="30"/>
        </w:rPr>
      </w:pPr>
      <w:r>
        <w:rPr>
          <w:rFonts w:hint="eastAsia" w:ascii="仿宋" w:hAnsi="仿宋" w:eastAsia="仿宋" w:cs="仿宋"/>
          <w:sz w:val="30"/>
          <w:szCs w:val="30"/>
        </w:rPr>
        <w:t>8、管理、发布农业和农村经济信息，监测分析农业和农村经济运行，开展农业统计工作。</w:t>
      </w:r>
    </w:p>
    <w:p w14:paraId="585FE530">
      <w:pPr>
        <w:ind w:firstLine="600" w:firstLineChars="200"/>
        <w:rPr>
          <w:rFonts w:ascii="仿宋" w:hAnsi="仿宋" w:eastAsia="仿宋" w:cs="仿宋"/>
          <w:sz w:val="30"/>
          <w:szCs w:val="30"/>
        </w:rPr>
      </w:pPr>
      <w:r>
        <w:rPr>
          <w:rFonts w:hint="eastAsia" w:ascii="仿宋" w:hAnsi="仿宋" w:eastAsia="仿宋" w:cs="仿宋"/>
          <w:sz w:val="30"/>
          <w:szCs w:val="30"/>
        </w:rPr>
        <w:t>9、负责拟定本地区重大动物疫病防治规划、计划、应急预案；监督管理动植物防疫、检疫工作；负责兽医、兽药、饲料工作；负责疫情调查、发布疫情并指导、组织动植物疫病扑灭工作。</w:t>
      </w:r>
    </w:p>
    <w:p w14:paraId="75D52A82">
      <w:pPr>
        <w:ind w:firstLine="600" w:firstLineChars="200"/>
        <w:rPr>
          <w:rFonts w:ascii="仿宋" w:hAnsi="仿宋" w:eastAsia="仿宋" w:cs="仿宋"/>
          <w:sz w:val="30"/>
          <w:szCs w:val="30"/>
        </w:rPr>
      </w:pPr>
      <w:r>
        <w:rPr>
          <w:rFonts w:hint="eastAsia" w:ascii="仿宋" w:hAnsi="仿宋" w:eastAsia="仿宋" w:cs="仿宋"/>
          <w:sz w:val="30"/>
          <w:szCs w:val="30"/>
        </w:rPr>
        <w:t>10、负责全区农业行政许可审批工作。</w:t>
      </w:r>
    </w:p>
    <w:p w14:paraId="5FF72475">
      <w:pPr>
        <w:ind w:firstLine="600" w:firstLineChars="200"/>
        <w:rPr>
          <w:rFonts w:ascii="仿宋" w:hAnsi="仿宋" w:eastAsia="仿宋" w:cs="仿宋"/>
          <w:sz w:val="30"/>
          <w:szCs w:val="30"/>
        </w:rPr>
      </w:pPr>
      <w:r>
        <w:rPr>
          <w:rFonts w:hint="eastAsia" w:ascii="仿宋" w:hAnsi="仿宋" w:eastAsia="仿宋" w:cs="仿宋"/>
          <w:sz w:val="30"/>
          <w:szCs w:val="30"/>
        </w:rPr>
        <w:t xml:space="preserve">11、负责供销产业网点及农业生产资料、农副产品经营等组织、协调和管理，推进农村现代流通服务网络体系建设；负责对供销系统资产管理和资产运营实施监管；监督管理再生资源。 </w:t>
      </w:r>
    </w:p>
    <w:p w14:paraId="042CEF8E">
      <w:pPr>
        <w:ind w:firstLine="600" w:firstLineChars="200"/>
        <w:rPr>
          <w:rFonts w:ascii="仿宋" w:hAnsi="仿宋" w:eastAsia="仿宋" w:cs="仿宋"/>
          <w:sz w:val="30"/>
          <w:szCs w:val="30"/>
        </w:rPr>
      </w:pPr>
      <w:r>
        <w:rPr>
          <w:rFonts w:hint="eastAsia" w:ascii="仿宋" w:hAnsi="仿宋" w:eastAsia="仿宋" w:cs="仿宋"/>
          <w:sz w:val="30"/>
          <w:szCs w:val="30"/>
        </w:rPr>
        <w:t>12、负责全区农业系统劳动模范管理、协调县域经济发展及农村扶贫开发工作。</w:t>
      </w:r>
    </w:p>
    <w:p w14:paraId="3E4CB77D">
      <w:pPr>
        <w:ind w:firstLine="600" w:firstLineChars="200"/>
        <w:rPr>
          <w:rFonts w:ascii="仿宋" w:hAnsi="仿宋" w:eastAsia="仿宋" w:cs="仿宋"/>
          <w:sz w:val="30"/>
          <w:szCs w:val="30"/>
        </w:rPr>
      </w:pPr>
      <w:r>
        <w:rPr>
          <w:rFonts w:hint="eastAsia" w:ascii="仿宋" w:hAnsi="仿宋" w:eastAsia="仿宋" w:cs="仿宋"/>
          <w:sz w:val="30"/>
          <w:szCs w:val="30"/>
        </w:rPr>
        <w:t>13、承办区政府交办的其他事项。</w:t>
      </w:r>
    </w:p>
    <w:p w14:paraId="0181278A">
      <w:pPr>
        <w:ind w:firstLine="640" w:firstLineChars="200"/>
        <w:jc w:val="left"/>
        <w:rPr>
          <w:rFonts w:ascii="仿宋" w:hAnsi="仿宋" w:eastAsia="仿宋" w:cs="仿宋"/>
          <w:sz w:val="32"/>
          <w:szCs w:val="32"/>
        </w:rPr>
      </w:pPr>
      <w:r>
        <w:rPr>
          <w:rFonts w:hint="eastAsia" w:ascii="仿宋" w:hAnsi="仿宋" w:eastAsia="仿宋" w:cs="仿宋"/>
          <w:sz w:val="32"/>
          <w:szCs w:val="32"/>
        </w:rPr>
        <w:t>二、部门预算单位构成</w:t>
      </w:r>
    </w:p>
    <w:p w14:paraId="76CAB8E7">
      <w:pPr>
        <w:ind w:firstLine="640" w:firstLineChars="200"/>
        <w:jc w:val="left"/>
        <w:rPr>
          <w:rFonts w:ascii="仿宋" w:hAnsi="仿宋" w:eastAsia="仿宋" w:cs="仿宋"/>
          <w:b/>
          <w:sz w:val="32"/>
          <w:szCs w:val="32"/>
        </w:rPr>
      </w:pPr>
      <w:r>
        <w:rPr>
          <w:rFonts w:hint="eastAsia" w:ascii="仿宋" w:hAnsi="仿宋" w:eastAsia="仿宋" w:cs="仿宋"/>
          <w:bCs/>
          <w:sz w:val="32"/>
          <w:szCs w:val="32"/>
        </w:rPr>
        <w:t>纳入浑南区农村发展局2019年部门预算编制范围的预算单位为沈阳市浑南区农村发展局本级。</w:t>
      </w:r>
    </w:p>
    <w:p w14:paraId="64EF0907">
      <w:pPr>
        <w:jc w:val="left"/>
        <w:rPr>
          <w:rFonts w:ascii="仿宋" w:hAnsi="仿宋" w:eastAsia="仿宋" w:cs="仿宋"/>
          <w:b/>
          <w:sz w:val="36"/>
          <w:szCs w:val="36"/>
        </w:rPr>
      </w:pPr>
    </w:p>
    <w:p w14:paraId="1840853D">
      <w:pPr>
        <w:jc w:val="center"/>
        <w:rPr>
          <w:rFonts w:ascii="仿宋" w:hAnsi="仿宋" w:eastAsia="仿宋" w:cs="仿宋"/>
          <w:b/>
          <w:sz w:val="36"/>
          <w:szCs w:val="36"/>
        </w:rPr>
      </w:pPr>
    </w:p>
    <w:p w14:paraId="7AD30798">
      <w:pPr>
        <w:jc w:val="center"/>
        <w:rPr>
          <w:rFonts w:ascii="仿宋" w:hAnsi="仿宋" w:eastAsia="仿宋" w:cs="仿宋"/>
          <w:b/>
          <w:sz w:val="36"/>
          <w:szCs w:val="36"/>
        </w:rPr>
      </w:pPr>
    </w:p>
    <w:p w14:paraId="0600F54A">
      <w:pPr>
        <w:jc w:val="center"/>
        <w:rPr>
          <w:rFonts w:ascii="仿宋" w:hAnsi="仿宋" w:eastAsia="仿宋" w:cs="仿宋"/>
          <w:b/>
          <w:sz w:val="36"/>
          <w:szCs w:val="36"/>
        </w:rPr>
      </w:pPr>
    </w:p>
    <w:p w14:paraId="03B7DEB4">
      <w:pPr>
        <w:jc w:val="center"/>
        <w:rPr>
          <w:rFonts w:ascii="仿宋" w:hAnsi="仿宋" w:eastAsia="仿宋" w:cs="仿宋"/>
          <w:b/>
          <w:sz w:val="36"/>
          <w:szCs w:val="36"/>
        </w:rPr>
      </w:pPr>
    </w:p>
    <w:p w14:paraId="6D61F4D5">
      <w:pPr>
        <w:jc w:val="center"/>
        <w:rPr>
          <w:rFonts w:ascii="仿宋" w:hAnsi="仿宋" w:eastAsia="仿宋"/>
          <w:b/>
          <w:sz w:val="36"/>
          <w:szCs w:val="36"/>
        </w:rPr>
      </w:pPr>
    </w:p>
    <w:p w14:paraId="0052558C">
      <w:pPr>
        <w:jc w:val="center"/>
        <w:rPr>
          <w:rFonts w:ascii="仿宋" w:hAnsi="仿宋" w:eastAsia="仿宋"/>
          <w:b/>
          <w:sz w:val="36"/>
          <w:szCs w:val="36"/>
        </w:rPr>
      </w:pPr>
    </w:p>
    <w:p w14:paraId="2DBFC2B6">
      <w:pPr>
        <w:rPr>
          <w:rFonts w:ascii="仿宋" w:hAnsi="仿宋" w:eastAsia="仿宋"/>
          <w:b/>
          <w:sz w:val="36"/>
          <w:szCs w:val="36"/>
        </w:rPr>
      </w:pPr>
    </w:p>
    <w:p w14:paraId="15101D9E">
      <w:pPr>
        <w:rPr>
          <w:rFonts w:ascii="仿宋" w:hAnsi="仿宋" w:eastAsia="仿宋"/>
          <w:b/>
          <w:sz w:val="36"/>
          <w:szCs w:val="36"/>
        </w:rPr>
      </w:pPr>
    </w:p>
    <w:p w14:paraId="5AE2FA28">
      <w:pPr>
        <w:jc w:val="center"/>
        <w:rPr>
          <w:rFonts w:ascii="仿宋" w:hAnsi="仿宋" w:eastAsia="仿宋"/>
          <w:b/>
          <w:sz w:val="36"/>
          <w:szCs w:val="36"/>
        </w:rPr>
      </w:pPr>
    </w:p>
    <w:p w14:paraId="48100D73">
      <w:pPr>
        <w:jc w:val="center"/>
        <w:rPr>
          <w:rFonts w:ascii="仿宋" w:hAnsi="仿宋" w:eastAsia="仿宋"/>
          <w:b/>
          <w:sz w:val="36"/>
          <w:szCs w:val="36"/>
        </w:rPr>
      </w:pPr>
    </w:p>
    <w:p w14:paraId="1AD7F023">
      <w:pPr>
        <w:rPr>
          <w:rFonts w:ascii="仿宋" w:hAnsi="仿宋" w:eastAsia="仿宋"/>
          <w:b/>
          <w:sz w:val="36"/>
          <w:szCs w:val="36"/>
        </w:rPr>
      </w:pPr>
    </w:p>
    <w:p w14:paraId="344FBB4C">
      <w:pPr>
        <w:jc w:val="center"/>
        <w:rPr>
          <w:rFonts w:ascii="仿宋" w:hAnsi="仿宋" w:eastAsia="仿宋"/>
          <w:sz w:val="32"/>
          <w:szCs w:val="32"/>
        </w:rPr>
      </w:pPr>
      <w:r>
        <w:rPr>
          <w:rFonts w:hint="eastAsia" w:ascii="仿宋" w:hAnsi="仿宋" w:eastAsia="仿宋"/>
          <w:b/>
          <w:sz w:val="36"/>
          <w:szCs w:val="36"/>
        </w:rPr>
        <w:t>第二部分 沈阳市浑南区农村发展局2019年部门预算公开表</w:t>
      </w:r>
    </w:p>
    <w:p w14:paraId="7952140A">
      <w:pPr>
        <w:jc w:val="center"/>
        <w:rPr>
          <w:rFonts w:ascii="仿宋" w:hAnsi="仿宋" w:eastAsia="仿宋"/>
          <w:sz w:val="32"/>
          <w:szCs w:val="32"/>
        </w:rPr>
        <w:sectPr>
          <w:footerReference r:id="rId3" w:type="default"/>
          <w:footerReference r:id="rId4" w:type="even"/>
          <w:pgSz w:w="11906" w:h="16838"/>
          <w:pgMar w:top="1440" w:right="1800" w:bottom="1440" w:left="1800" w:header="851" w:footer="992" w:gutter="0"/>
          <w:cols w:space="720" w:num="1"/>
          <w:docGrid w:type="lines" w:linePitch="312" w:charSpace="0"/>
        </w:sectPr>
      </w:pPr>
    </w:p>
    <w:p w14:paraId="159ACF20">
      <w:pPr>
        <w:numPr>
          <w:ilvl w:val="0"/>
          <w:numId w:val="3"/>
        </w:numPr>
        <w:jc w:val="center"/>
        <w:rPr>
          <w:rFonts w:ascii="仿宋" w:hAnsi="仿宋" w:eastAsia="仿宋"/>
          <w:b/>
          <w:sz w:val="36"/>
          <w:szCs w:val="36"/>
        </w:rPr>
      </w:pPr>
      <w:r>
        <w:rPr>
          <w:rFonts w:hint="eastAsia" w:ascii="仿宋" w:hAnsi="仿宋" w:eastAsia="仿宋"/>
          <w:b/>
          <w:sz w:val="36"/>
          <w:szCs w:val="36"/>
        </w:rPr>
        <w:t>沈阳市浑南区农村发展局2019年部门预算情况</w:t>
      </w:r>
    </w:p>
    <w:p w14:paraId="604A94AF">
      <w:pPr>
        <w:ind w:firstLine="627" w:firstLineChars="196"/>
        <w:rPr>
          <w:rFonts w:ascii="仿宋" w:hAnsi="仿宋" w:eastAsia="仿宋"/>
          <w:sz w:val="32"/>
          <w:szCs w:val="32"/>
        </w:rPr>
      </w:pPr>
      <w:r>
        <w:rPr>
          <w:rFonts w:hint="eastAsia" w:ascii="仿宋" w:hAnsi="仿宋" w:eastAsia="仿宋"/>
          <w:sz w:val="32"/>
          <w:szCs w:val="32"/>
        </w:rPr>
        <w:t>一、关于沈阳市浑南区农村发展局2019年收支预算的总体说明</w:t>
      </w:r>
    </w:p>
    <w:p w14:paraId="4D4C8DE7">
      <w:pPr>
        <w:ind w:firstLine="660"/>
        <w:rPr>
          <w:rFonts w:ascii="仿宋" w:hAnsi="仿宋" w:eastAsia="仿宋"/>
          <w:sz w:val="32"/>
          <w:szCs w:val="32"/>
        </w:rPr>
      </w:pPr>
      <w:r>
        <w:rPr>
          <w:rFonts w:hint="eastAsia" w:ascii="仿宋" w:hAnsi="仿宋" w:eastAsia="仿宋"/>
          <w:sz w:val="32"/>
          <w:szCs w:val="32"/>
        </w:rPr>
        <w:t>按照综合预算的原则，沈阳市浑南区农村发展局所有收入和支出均纳入部门预算管理。收入包括：一般公共预算拨款收入、纳入专户管理的预算外资金安排的拨款收入、上级补助、财政结转资金、单位其他收入；支出包括：社会保障和就业支出、医疗卫生与计划生育支出、农林水支出、住房保障支出。沈阳市浑南区农村发展局2019年收支总预算2340.8万元，比2018年收支总预算13074.53万元减少10733.73万元。主要是由于机构改革后参照公务员管理事业单位、事业单位划出项目专项经费等经费安排至区农业技术推广与行政执法中心，在区农村发展局预算中未体现。</w:t>
      </w:r>
    </w:p>
    <w:p w14:paraId="280BD3A7">
      <w:pPr>
        <w:ind w:firstLine="660"/>
        <w:rPr>
          <w:rFonts w:ascii="仿宋" w:hAnsi="仿宋" w:eastAsia="仿宋"/>
          <w:sz w:val="32"/>
          <w:szCs w:val="32"/>
        </w:rPr>
      </w:pPr>
      <w:r>
        <w:rPr>
          <w:rFonts w:hint="eastAsia" w:ascii="仿宋" w:hAnsi="仿宋" w:eastAsia="仿宋"/>
          <w:sz w:val="32"/>
          <w:szCs w:val="32"/>
        </w:rPr>
        <w:t>二、关于沈阳市浑南区农村发展局2019年“三公”经费预算情况说明</w:t>
      </w:r>
    </w:p>
    <w:p w14:paraId="2ED0C05D">
      <w:pPr>
        <w:ind w:firstLine="645"/>
        <w:rPr>
          <w:rFonts w:ascii="仿宋" w:hAnsi="仿宋" w:eastAsia="仿宋"/>
          <w:sz w:val="32"/>
          <w:szCs w:val="32"/>
        </w:rPr>
      </w:pPr>
      <w:r>
        <w:rPr>
          <w:rFonts w:hint="eastAsia" w:ascii="仿宋" w:hAnsi="仿宋" w:eastAsia="仿宋"/>
          <w:sz w:val="32"/>
          <w:szCs w:val="32"/>
        </w:rPr>
        <w:t>2019年“三公”经费预算数1.7万元，其中：因公出国（境）费0万元；公务接待费1.7万元；公务用车购置及运行费0万元，其中公务用车购置0元，公务用车运行维护费0元。2019年预算数比2018年预算数减少0.5万元，其中：公务接待费比2018年预算数减少0.5万元，主要是由于单位压缩公务接待费支出；</w:t>
      </w:r>
    </w:p>
    <w:p w14:paraId="05EE4AE2">
      <w:pPr>
        <w:ind w:firstLine="627" w:firstLineChars="196"/>
        <w:rPr>
          <w:rFonts w:ascii="仿宋" w:hAnsi="仿宋" w:eastAsia="仿宋"/>
          <w:sz w:val="32"/>
          <w:szCs w:val="32"/>
        </w:rPr>
      </w:pPr>
      <w:r>
        <w:rPr>
          <w:rFonts w:hint="eastAsia" w:ascii="仿宋" w:hAnsi="仿宋" w:eastAsia="仿宋"/>
          <w:sz w:val="32"/>
          <w:szCs w:val="32"/>
        </w:rPr>
        <w:t>三、其他重要事项的情况说明</w:t>
      </w:r>
    </w:p>
    <w:p w14:paraId="58850D7B">
      <w:pPr>
        <w:ind w:firstLine="645"/>
        <w:rPr>
          <w:rFonts w:ascii="仿宋" w:hAnsi="仿宋" w:eastAsia="仿宋"/>
          <w:sz w:val="32"/>
          <w:szCs w:val="32"/>
        </w:rPr>
      </w:pPr>
      <w:r>
        <w:rPr>
          <w:rFonts w:hint="eastAsia" w:ascii="仿宋" w:hAnsi="仿宋" w:eastAsia="仿宋"/>
          <w:sz w:val="32"/>
          <w:szCs w:val="32"/>
        </w:rPr>
        <w:t>（一）机关运行经费安排情况。</w:t>
      </w:r>
    </w:p>
    <w:p w14:paraId="7E2DC887">
      <w:pPr>
        <w:ind w:firstLine="660"/>
        <w:rPr>
          <w:rFonts w:ascii="仿宋" w:hAnsi="仿宋" w:eastAsia="仿宋"/>
          <w:sz w:val="32"/>
          <w:szCs w:val="32"/>
        </w:rPr>
      </w:pPr>
      <w:r>
        <w:rPr>
          <w:rFonts w:hint="eastAsia" w:ascii="仿宋" w:hAnsi="仿宋" w:eastAsia="仿宋" w:cs="仿宋"/>
          <w:sz w:val="32"/>
          <w:szCs w:val="32"/>
        </w:rPr>
        <w:t>2019 年区农村发展局本级机关的机关运行经费26.21万元，</w:t>
      </w:r>
      <w:r>
        <w:rPr>
          <w:rFonts w:hint="eastAsia" w:ascii="仿宋" w:hAnsi="仿宋" w:eastAsia="仿宋"/>
          <w:sz w:val="32"/>
          <w:szCs w:val="32"/>
        </w:rPr>
        <w:t>财政拨款预算26.21万元，比2018年预算273.02万元减少246.81万元。主要是由于机构改革后参照公务员管理事业、事业单位划出机关运行经费安排至区农业技术推广与行政执法中心，在区农村发展局局预算中未体现。</w:t>
      </w:r>
    </w:p>
    <w:p w14:paraId="4DB6408A">
      <w:pPr>
        <w:ind w:firstLine="645"/>
        <w:rPr>
          <w:rFonts w:ascii="仿宋" w:hAnsi="仿宋" w:eastAsia="仿宋"/>
          <w:sz w:val="32"/>
          <w:szCs w:val="32"/>
        </w:rPr>
      </w:pPr>
      <w:r>
        <w:rPr>
          <w:rFonts w:hint="eastAsia" w:ascii="仿宋" w:hAnsi="仿宋" w:eastAsia="仿宋"/>
          <w:sz w:val="32"/>
          <w:szCs w:val="32"/>
        </w:rPr>
        <w:t>（二）政府采购预算安排情况</w:t>
      </w:r>
    </w:p>
    <w:p w14:paraId="1F72B8C0">
      <w:pPr>
        <w:ind w:firstLine="645"/>
        <w:rPr>
          <w:rFonts w:ascii="仿宋" w:hAnsi="仿宋" w:eastAsia="仿宋"/>
          <w:sz w:val="32"/>
          <w:szCs w:val="32"/>
        </w:rPr>
      </w:pPr>
      <w:r>
        <w:rPr>
          <w:rFonts w:hint="eastAsia" w:ascii="仿宋" w:hAnsi="仿宋" w:eastAsia="仿宋"/>
          <w:sz w:val="32"/>
          <w:szCs w:val="32"/>
        </w:rPr>
        <w:t xml:space="preserve">2019年沈阳市浑南区农村发展局政府采购预算总额无        </w:t>
      </w:r>
    </w:p>
    <w:p w14:paraId="64D0C6C5">
      <w:pPr>
        <w:ind w:firstLine="645"/>
        <w:rPr>
          <w:rFonts w:ascii="仿宋" w:hAnsi="仿宋" w:eastAsia="仿宋"/>
          <w:sz w:val="32"/>
          <w:szCs w:val="32"/>
        </w:rPr>
      </w:pPr>
      <w:r>
        <w:rPr>
          <w:rFonts w:hint="eastAsia" w:ascii="仿宋" w:hAnsi="仿宋" w:eastAsia="仿宋"/>
          <w:sz w:val="32"/>
          <w:szCs w:val="32"/>
        </w:rPr>
        <w:t>（三）国有资产占有使用情况。</w:t>
      </w:r>
    </w:p>
    <w:p w14:paraId="4E047A90">
      <w:pPr>
        <w:ind w:firstLine="645"/>
        <w:rPr>
          <w:rFonts w:ascii="仿宋" w:hAnsi="仿宋" w:eastAsia="仿宋"/>
          <w:sz w:val="32"/>
          <w:szCs w:val="32"/>
        </w:rPr>
      </w:pPr>
      <w:r>
        <w:rPr>
          <w:rFonts w:hint="eastAsia" w:ascii="仿宋" w:hAnsi="仿宋" w:eastAsia="仿宋"/>
          <w:sz w:val="32"/>
          <w:szCs w:val="32"/>
        </w:rPr>
        <w:t>截至2018 年底，沈阳市浑南区农村发展局共有车辆19辆，其中：一般公务用车0辆、一般执法执勤用车14辆、专业技术用车5辆、其他用车0辆。</w:t>
      </w:r>
      <w:r>
        <w:rPr>
          <w:rFonts w:hint="eastAsia" w:ascii="仿宋" w:hAnsi="仿宋" w:eastAsia="仿宋" w:cs="仿宋"/>
          <w:sz w:val="30"/>
          <w:szCs w:val="30"/>
        </w:rPr>
        <w:t>全部上缴区车辆管理中心。</w:t>
      </w:r>
      <w:r>
        <w:rPr>
          <w:rFonts w:hint="eastAsia" w:ascii="仿宋" w:hAnsi="仿宋" w:eastAsia="仿宋"/>
          <w:sz w:val="32"/>
          <w:szCs w:val="32"/>
        </w:rPr>
        <w:t>单位价值100 万元以上大型设备0台。2019年部门预算没有安排车辆及价值100万元以上大型设备购置。</w:t>
      </w:r>
    </w:p>
    <w:p w14:paraId="7354432A">
      <w:pPr>
        <w:ind w:firstLine="645"/>
        <w:rPr>
          <w:rFonts w:ascii="仿宋" w:hAnsi="仿宋" w:eastAsia="仿宋"/>
          <w:sz w:val="32"/>
          <w:szCs w:val="32"/>
        </w:rPr>
      </w:pPr>
      <w:r>
        <w:rPr>
          <w:rFonts w:hint="eastAsia" w:ascii="仿宋" w:hAnsi="仿宋" w:eastAsia="仿宋"/>
          <w:sz w:val="32"/>
          <w:szCs w:val="32"/>
        </w:rPr>
        <w:t>（四）绩效目标设置情况。</w:t>
      </w:r>
    </w:p>
    <w:p w14:paraId="658A6B86">
      <w:pPr>
        <w:ind w:firstLine="645"/>
        <w:rPr>
          <w:rFonts w:ascii="仿宋" w:hAnsi="仿宋" w:eastAsia="仿宋"/>
          <w:sz w:val="32"/>
          <w:szCs w:val="32"/>
        </w:rPr>
      </w:pPr>
      <w:r>
        <w:rPr>
          <w:rFonts w:hint="eastAsia" w:ascii="仿宋" w:hAnsi="仿宋" w:eastAsia="仿宋"/>
          <w:sz w:val="32"/>
          <w:szCs w:val="32"/>
        </w:rPr>
        <w:t>2019年沈阳市浑南区农村发展局部门预算项目均实行绩效目标管理，涉及资金1237万元。</w:t>
      </w:r>
    </w:p>
    <w:p w14:paraId="596498CA">
      <w:pPr>
        <w:jc w:val="center"/>
        <w:rPr>
          <w:rFonts w:hint="eastAsia" w:ascii="仿宋" w:hAnsi="仿宋" w:eastAsia="仿宋"/>
          <w:b/>
          <w:sz w:val="36"/>
          <w:szCs w:val="36"/>
        </w:rPr>
      </w:pPr>
    </w:p>
    <w:p w14:paraId="1F8EC25E">
      <w:pPr>
        <w:jc w:val="center"/>
        <w:rPr>
          <w:rFonts w:hint="eastAsia" w:ascii="仿宋" w:hAnsi="仿宋" w:eastAsia="仿宋"/>
          <w:b/>
          <w:sz w:val="36"/>
          <w:szCs w:val="36"/>
        </w:rPr>
      </w:pPr>
    </w:p>
    <w:p w14:paraId="31E71CA6">
      <w:pPr>
        <w:jc w:val="center"/>
        <w:rPr>
          <w:rFonts w:hint="eastAsia" w:ascii="仿宋" w:hAnsi="仿宋" w:eastAsia="仿宋"/>
          <w:b/>
          <w:sz w:val="36"/>
          <w:szCs w:val="36"/>
        </w:rPr>
      </w:pPr>
    </w:p>
    <w:p w14:paraId="245F8C37">
      <w:pPr>
        <w:jc w:val="center"/>
        <w:rPr>
          <w:rFonts w:hint="eastAsia" w:ascii="仿宋" w:hAnsi="仿宋" w:eastAsia="仿宋"/>
          <w:b/>
          <w:sz w:val="36"/>
          <w:szCs w:val="36"/>
        </w:rPr>
      </w:pPr>
    </w:p>
    <w:p w14:paraId="6C623D6F">
      <w:pPr>
        <w:jc w:val="center"/>
        <w:rPr>
          <w:rFonts w:ascii="仿宋" w:hAnsi="仿宋" w:eastAsia="仿宋"/>
          <w:b/>
          <w:sz w:val="36"/>
          <w:szCs w:val="36"/>
        </w:rPr>
      </w:pPr>
    </w:p>
    <w:p w14:paraId="5CE8AFE6">
      <w:pPr>
        <w:jc w:val="center"/>
        <w:rPr>
          <w:rFonts w:ascii="仿宋" w:hAnsi="仿宋" w:eastAsia="仿宋"/>
          <w:b/>
          <w:sz w:val="36"/>
          <w:szCs w:val="36"/>
        </w:rPr>
      </w:pPr>
      <w:r>
        <w:rPr>
          <w:rFonts w:hint="eastAsia" w:ascii="仿宋" w:hAnsi="仿宋" w:eastAsia="仿宋"/>
          <w:b/>
          <w:sz w:val="36"/>
          <w:szCs w:val="36"/>
        </w:rPr>
        <w:t>第四部分 名词解释</w:t>
      </w:r>
    </w:p>
    <w:p w14:paraId="266A86FB">
      <w:pPr>
        <w:jc w:val="center"/>
        <w:rPr>
          <w:rFonts w:ascii="仿宋" w:hAnsi="仿宋" w:eastAsia="仿宋"/>
          <w:sz w:val="36"/>
          <w:szCs w:val="36"/>
        </w:rPr>
      </w:pPr>
    </w:p>
    <w:p w14:paraId="57ACEF3E">
      <w:pPr>
        <w:ind w:firstLine="643" w:firstLineChars="200"/>
        <w:jc w:val="left"/>
        <w:rPr>
          <w:rFonts w:ascii="仿宋" w:hAnsi="仿宋" w:eastAsia="仿宋"/>
          <w:sz w:val="32"/>
          <w:szCs w:val="32"/>
        </w:rPr>
      </w:pPr>
      <w:r>
        <w:rPr>
          <w:rFonts w:hint="eastAsia" w:ascii="仿宋" w:hAnsi="仿宋" w:eastAsia="仿宋"/>
          <w:b/>
          <w:sz w:val="32"/>
          <w:szCs w:val="32"/>
        </w:rPr>
        <w:t>1.财政拨款收入：</w:t>
      </w:r>
      <w:r>
        <w:rPr>
          <w:rFonts w:hint="eastAsia" w:ascii="仿宋" w:hAnsi="仿宋" w:eastAsia="仿宋"/>
          <w:sz w:val="32"/>
          <w:szCs w:val="32"/>
        </w:rPr>
        <w:t>指市级财政当年拨付的资金。</w:t>
      </w:r>
    </w:p>
    <w:p w14:paraId="4741A9B9">
      <w:pPr>
        <w:ind w:firstLine="643" w:firstLineChars="200"/>
        <w:jc w:val="left"/>
        <w:rPr>
          <w:rFonts w:ascii="仿宋" w:hAnsi="仿宋" w:eastAsia="仿宋"/>
          <w:b/>
          <w:sz w:val="32"/>
          <w:szCs w:val="32"/>
        </w:rPr>
      </w:pPr>
      <w:r>
        <w:rPr>
          <w:rFonts w:hint="eastAsia" w:ascii="仿宋" w:hAnsi="仿宋" w:eastAsia="仿宋"/>
          <w:b/>
          <w:sz w:val="32"/>
          <w:szCs w:val="32"/>
        </w:rPr>
        <w:t>2.上级补助收入：</w:t>
      </w:r>
      <w:r>
        <w:rPr>
          <w:rFonts w:hint="eastAsia" w:ascii="仿宋" w:hAnsi="仿宋" w:eastAsia="仿宋"/>
          <w:sz w:val="32"/>
          <w:szCs w:val="32"/>
        </w:rPr>
        <w:t>指事业单位从主管部门和上级单位取得的非财政补助收入。</w:t>
      </w:r>
    </w:p>
    <w:p w14:paraId="19269457">
      <w:pPr>
        <w:ind w:firstLine="643" w:firstLineChars="200"/>
        <w:jc w:val="left"/>
        <w:rPr>
          <w:rFonts w:ascii="仿宋" w:hAnsi="仿宋" w:eastAsia="仿宋"/>
          <w:sz w:val="32"/>
          <w:szCs w:val="32"/>
        </w:rPr>
      </w:pPr>
      <w:bookmarkStart w:id="0" w:name="OLE_LINK1"/>
      <w:r>
        <w:rPr>
          <w:rFonts w:hint="eastAsia" w:ascii="仿宋" w:hAnsi="仿宋" w:eastAsia="仿宋"/>
          <w:b/>
          <w:sz w:val="32"/>
          <w:szCs w:val="32"/>
        </w:rPr>
        <w:t>3.</w:t>
      </w:r>
      <w:bookmarkEnd w:id="0"/>
      <w:r>
        <w:rPr>
          <w:rFonts w:hint="eastAsia" w:ascii="仿宋" w:hAnsi="仿宋" w:eastAsia="仿宋"/>
          <w:b/>
          <w:sz w:val="32"/>
          <w:szCs w:val="32"/>
        </w:rPr>
        <w:t>附属单位上缴收入：</w:t>
      </w:r>
      <w:r>
        <w:rPr>
          <w:rFonts w:hint="eastAsia" w:ascii="仿宋" w:hAnsi="仿宋" w:eastAsia="仿宋"/>
          <w:sz w:val="32"/>
          <w:szCs w:val="32"/>
        </w:rPr>
        <w:t>指已纳入部门预算管理的独立核算的附属单位按照有关规定上缴的收入。</w:t>
      </w:r>
    </w:p>
    <w:p w14:paraId="7875DBFE">
      <w:pPr>
        <w:ind w:firstLine="643" w:firstLineChars="200"/>
        <w:jc w:val="left"/>
        <w:rPr>
          <w:rFonts w:ascii="仿宋" w:hAnsi="仿宋" w:eastAsia="仿宋"/>
          <w:sz w:val="32"/>
          <w:szCs w:val="32"/>
        </w:rPr>
      </w:pPr>
      <w:r>
        <w:rPr>
          <w:rFonts w:hint="eastAsia" w:ascii="仿宋" w:hAnsi="仿宋" w:eastAsia="仿宋"/>
          <w:b/>
          <w:sz w:val="32"/>
          <w:szCs w:val="32"/>
        </w:rPr>
        <w:t>4. 其他收入：</w:t>
      </w:r>
      <w:r>
        <w:rPr>
          <w:rFonts w:hint="eastAsia" w:ascii="仿宋" w:hAnsi="仿宋" w:eastAsia="仿宋"/>
          <w:sz w:val="32"/>
          <w:szCs w:val="32"/>
        </w:rPr>
        <w:t>指除上述“财政拨款收入”、“纳入专户管理的预算外资金拨款”、“上级补助、附属单位上缴收入”以外的收入。</w:t>
      </w:r>
    </w:p>
    <w:p w14:paraId="6A3F025E">
      <w:pPr>
        <w:ind w:firstLine="643" w:firstLineChars="200"/>
        <w:jc w:val="left"/>
        <w:rPr>
          <w:rFonts w:ascii="仿宋" w:hAnsi="仿宋" w:eastAsia="仿宋"/>
          <w:b/>
          <w:sz w:val="32"/>
          <w:szCs w:val="32"/>
        </w:rPr>
      </w:pPr>
      <w:r>
        <w:rPr>
          <w:rFonts w:hint="eastAsia" w:ascii="仿宋" w:hAnsi="仿宋" w:eastAsia="仿宋"/>
          <w:b/>
          <w:sz w:val="32"/>
          <w:szCs w:val="32"/>
        </w:rPr>
        <w:t>5.社会保障和就业支出（类）行政事业单位离退休（款）机关事业单位职业年金缴费支出（项）：</w:t>
      </w:r>
      <w:r>
        <w:rPr>
          <w:rFonts w:hint="eastAsia" w:ascii="仿宋" w:hAnsi="仿宋" w:eastAsia="仿宋"/>
          <w:bCs/>
          <w:sz w:val="32"/>
          <w:szCs w:val="32"/>
        </w:rPr>
        <w:t>反映机关事业单位实施养老保险制度由单位实际缴纳的职业年金支出。</w:t>
      </w:r>
    </w:p>
    <w:p w14:paraId="367C7938">
      <w:pPr>
        <w:ind w:firstLine="643" w:firstLineChars="200"/>
        <w:jc w:val="left"/>
        <w:rPr>
          <w:rFonts w:ascii="仿宋" w:hAnsi="仿宋" w:eastAsia="仿宋"/>
          <w:bCs/>
          <w:sz w:val="32"/>
          <w:szCs w:val="32"/>
        </w:rPr>
      </w:pPr>
      <w:r>
        <w:rPr>
          <w:rFonts w:hint="eastAsia" w:ascii="仿宋" w:hAnsi="仿宋" w:eastAsia="仿宋"/>
          <w:b/>
          <w:sz w:val="32"/>
          <w:szCs w:val="32"/>
        </w:rPr>
        <w:t>6.社会保障和就业支出（类）行政事业单位离退休（款）机关事业单位基本养老保险缴费支出（项）：</w:t>
      </w:r>
      <w:r>
        <w:rPr>
          <w:rFonts w:hint="eastAsia" w:ascii="仿宋" w:hAnsi="仿宋" w:eastAsia="仿宋"/>
          <w:bCs/>
          <w:sz w:val="32"/>
          <w:szCs w:val="32"/>
        </w:rPr>
        <w:t>反映机关事业单位实施养老保险制度由单位缴纳的基本养老保险费支出。</w:t>
      </w:r>
    </w:p>
    <w:p w14:paraId="53605024">
      <w:pPr>
        <w:ind w:firstLine="643" w:firstLineChars="200"/>
        <w:jc w:val="left"/>
        <w:rPr>
          <w:rFonts w:ascii="仿宋" w:hAnsi="仿宋" w:eastAsia="仿宋"/>
          <w:b/>
          <w:sz w:val="32"/>
          <w:szCs w:val="32"/>
        </w:rPr>
      </w:pPr>
      <w:r>
        <w:rPr>
          <w:rFonts w:hint="eastAsia" w:ascii="仿宋" w:hAnsi="仿宋" w:eastAsia="仿宋"/>
          <w:b/>
          <w:sz w:val="32"/>
          <w:szCs w:val="32"/>
        </w:rPr>
        <w:t>7.卫生健康支出（类）行政事业单位医疗（款）行政单位医疗（项）：</w:t>
      </w:r>
      <w:r>
        <w:rPr>
          <w:rFonts w:hint="eastAsia" w:ascii="仿宋" w:hAnsi="仿宋" w:eastAsia="仿宋"/>
          <w:sz w:val="32"/>
          <w:szCs w:val="32"/>
        </w:rPr>
        <w:t>反映财政部门集中安排的行政单位基本医疗保险缴费经费，未参加医疗保险的行政单位的公费医疗经费，按国家规定享受离休人员、红军老战士待遇人员的医疗经费。</w:t>
      </w:r>
    </w:p>
    <w:p w14:paraId="5A43AEE5">
      <w:pPr>
        <w:ind w:firstLine="643" w:firstLineChars="200"/>
        <w:jc w:val="left"/>
        <w:rPr>
          <w:rFonts w:ascii="仿宋" w:hAnsi="仿宋" w:eastAsia="仿宋"/>
          <w:bCs/>
          <w:sz w:val="32"/>
          <w:szCs w:val="32"/>
        </w:rPr>
      </w:pPr>
      <w:r>
        <w:rPr>
          <w:rFonts w:hint="eastAsia" w:ascii="仿宋" w:hAnsi="仿宋" w:eastAsia="仿宋"/>
          <w:b/>
          <w:sz w:val="32"/>
          <w:szCs w:val="32"/>
        </w:rPr>
        <w:t>8.卫生健康支出（类）行政事业单位医疗（款）公务员医疗补助（项）：</w:t>
      </w:r>
      <w:r>
        <w:rPr>
          <w:rFonts w:hint="eastAsia" w:ascii="仿宋" w:hAnsi="仿宋" w:eastAsia="仿宋"/>
          <w:bCs/>
          <w:sz w:val="32"/>
          <w:szCs w:val="32"/>
        </w:rPr>
        <w:t>反映财政部门安排的公务员医疗补助经费。</w:t>
      </w:r>
    </w:p>
    <w:p w14:paraId="1C99F846">
      <w:pPr>
        <w:ind w:left="638" w:leftChars="304"/>
        <w:jc w:val="left"/>
        <w:rPr>
          <w:rFonts w:ascii="仿宋" w:hAnsi="仿宋" w:eastAsia="仿宋"/>
          <w:b/>
          <w:sz w:val="32"/>
          <w:szCs w:val="32"/>
        </w:rPr>
      </w:pPr>
      <w:r>
        <w:rPr>
          <w:rFonts w:hint="eastAsia" w:ascii="仿宋" w:hAnsi="仿宋" w:eastAsia="仿宋"/>
          <w:b/>
          <w:sz w:val="32"/>
          <w:szCs w:val="32"/>
        </w:rPr>
        <w:t>9.农林水支出（类）林业和草原（款）行政运行（项）：</w:t>
      </w:r>
    </w:p>
    <w:p w14:paraId="34352084">
      <w:pPr>
        <w:jc w:val="left"/>
        <w:rPr>
          <w:rFonts w:ascii="仿宋" w:hAnsi="仿宋" w:eastAsia="仿宋"/>
          <w:bCs/>
          <w:sz w:val="32"/>
          <w:szCs w:val="32"/>
        </w:rPr>
      </w:pPr>
      <w:r>
        <w:rPr>
          <w:rFonts w:hint="eastAsia" w:ascii="仿宋" w:hAnsi="仿宋" w:eastAsia="仿宋"/>
          <w:bCs/>
          <w:sz w:val="32"/>
          <w:szCs w:val="32"/>
        </w:rPr>
        <w:t>反映行政单位（包括实行公务员管理的事业单位）的基本支出。</w:t>
      </w:r>
    </w:p>
    <w:p w14:paraId="3B0D8C4E">
      <w:pPr>
        <w:ind w:left="638" w:leftChars="304"/>
        <w:jc w:val="left"/>
        <w:rPr>
          <w:rFonts w:ascii="仿宋" w:hAnsi="仿宋" w:eastAsia="仿宋"/>
          <w:b/>
          <w:sz w:val="32"/>
          <w:szCs w:val="32"/>
        </w:rPr>
      </w:pPr>
      <w:r>
        <w:rPr>
          <w:rFonts w:hint="eastAsia" w:ascii="仿宋" w:hAnsi="仿宋" w:eastAsia="仿宋"/>
          <w:b/>
          <w:sz w:val="32"/>
          <w:szCs w:val="32"/>
        </w:rPr>
        <w:t>10.农林水支出（类）林业和草原（款）一般行政管理</w:t>
      </w:r>
    </w:p>
    <w:p w14:paraId="37A79204">
      <w:pPr>
        <w:jc w:val="left"/>
        <w:rPr>
          <w:rFonts w:ascii="仿宋" w:hAnsi="仿宋" w:eastAsia="仿宋"/>
          <w:bCs/>
          <w:sz w:val="32"/>
          <w:szCs w:val="32"/>
        </w:rPr>
      </w:pPr>
      <w:r>
        <w:rPr>
          <w:rFonts w:hint="eastAsia" w:ascii="仿宋" w:hAnsi="仿宋" w:eastAsia="仿宋"/>
          <w:b/>
          <w:sz w:val="32"/>
          <w:szCs w:val="32"/>
        </w:rPr>
        <w:t>事务（项）：</w:t>
      </w:r>
      <w:r>
        <w:rPr>
          <w:rFonts w:hint="eastAsia" w:ascii="仿宋" w:hAnsi="仿宋" w:eastAsia="仿宋"/>
          <w:bCs/>
          <w:sz w:val="32"/>
          <w:szCs w:val="32"/>
        </w:rPr>
        <w:t>反映行政单位（包括实行公务员管理的事业单位）未单独设置项级科目的其他项目支出。</w:t>
      </w:r>
    </w:p>
    <w:p w14:paraId="32828873">
      <w:pPr>
        <w:pStyle w:val="2"/>
        <w:spacing w:line="556" w:lineRule="exact"/>
        <w:ind w:firstLine="643" w:firstLineChars="200"/>
        <w:rPr>
          <w:rFonts w:ascii="仿宋" w:hAnsi="仿宋" w:eastAsia="仿宋"/>
          <w:bCs/>
          <w:szCs w:val="32"/>
        </w:rPr>
      </w:pPr>
      <w:r>
        <w:rPr>
          <w:rFonts w:hint="eastAsia" w:ascii="仿宋" w:hAnsi="仿宋" w:eastAsia="仿宋"/>
          <w:b/>
          <w:szCs w:val="32"/>
        </w:rPr>
        <w:t>11.农林水支出（类）林业和草原（款）森林资源管理（项）：</w:t>
      </w:r>
      <w:r>
        <w:rPr>
          <w:rFonts w:hint="eastAsia" w:ascii="仿宋" w:hAnsi="仿宋" w:eastAsia="仿宋"/>
          <w:bCs/>
          <w:szCs w:val="32"/>
        </w:rPr>
        <w:t>反映森林经营、利用、森林资源资产、林地保护及权属调处等森林资源管理方面的支出。</w:t>
      </w:r>
    </w:p>
    <w:p w14:paraId="3AB8C58C">
      <w:pPr>
        <w:pStyle w:val="2"/>
        <w:spacing w:line="556" w:lineRule="exact"/>
        <w:ind w:firstLine="643" w:firstLineChars="200"/>
        <w:rPr>
          <w:rFonts w:ascii="仿宋" w:hAnsi="仿宋" w:eastAsia="仿宋"/>
          <w:szCs w:val="32"/>
        </w:rPr>
      </w:pPr>
      <w:r>
        <w:rPr>
          <w:rFonts w:hint="eastAsia" w:ascii="仿宋" w:hAnsi="仿宋" w:eastAsia="仿宋"/>
          <w:b/>
          <w:szCs w:val="32"/>
        </w:rPr>
        <w:t>12.农林水支出（类）林业和草原（款）</w:t>
      </w:r>
      <w:r>
        <w:rPr>
          <w:rFonts w:hint="eastAsia" w:ascii="仿宋" w:hAnsi="仿宋" w:eastAsia="仿宋"/>
          <w:b/>
          <w:bCs/>
          <w:szCs w:val="32"/>
        </w:rPr>
        <w:t>森林生态效益补偿（项）：</w:t>
      </w:r>
      <w:r>
        <w:rPr>
          <w:rFonts w:hint="eastAsia" w:ascii="仿宋" w:hAnsi="仿宋" w:eastAsia="仿宋"/>
          <w:szCs w:val="32"/>
        </w:rPr>
        <w:t>反映由森林生态效益补偿基金安排用于公益林营造、抚育、管理和保护等方面的支出。</w:t>
      </w:r>
    </w:p>
    <w:p w14:paraId="7C01C703">
      <w:pPr>
        <w:pStyle w:val="2"/>
        <w:spacing w:line="556" w:lineRule="exact"/>
        <w:ind w:left="638" w:leftChars="304" w:firstLine="0"/>
        <w:rPr>
          <w:rFonts w:ascii="仿宋" w:hAnsi="仿宋" w:eastAsia="仿宋"/>
          <w:b/>
          <w:bCs/>
          <w:szCs w:val="32"/>
        </w:rPr>
      </w:pPr>
      <w:r>
        <w:rPr>
          <w:rFonts w:hint="eastAsia" w:ascii="仿宋" w:hAnsi="仿宋" w:eastAsia="仿宋"/>
          <w:b/>
          <w:szCs w:val="32"/>
        </w:rPr>
        <w:t>13.农林水支出（类）林业和草原（款）</w:t>
      </w:r>
      <w:r>
        <w:rPr>
          <w:rFonts w:hint="eastAsia" w:ascii="仿宋" w:hAnsi="仿宋" w:eastAsia="仿宋"/>
          <w:b/>
          <w:bCs/>
          <w:szCs w:val="32"/>
        </w:rPr>
        <w:t>动植物保护（项）：</w:t>
      </w:r>
    </w:p>
    <w:p w14:paraId="70AB4905">
      <w:pPr>
        <w:pStyle w:val="2"/>
        <w:spacing w:line="556" w:lineRule="exact"/>
        <w:ind w:firstLine="0"/>
        <w:rPr>
          <w:rFonts w:ascii="仿宋" w:hAnsi="仿宋" w:eastAsia="仿宋"/>
          <w:szCs w:val="32"/>
        </w:rPr>
      </w:pPr>
      <w:r>
        <w:rPr>
          <w:rFonts w:hint="eastAsia" w:ascii="仿宋" w:hAnsi="仿宋" w:eastAsia="仿宋"/>
          <w:szCs w:val="32"/>
        </w:rPr>
        <w:t>反映动植物资源及其生存环境调查、监测，动植物资源保护管理、野外放归、巡护，濒危野生动物拯救、繁育，野生动物疫惊疫病监测防控等方面的支出。</w:t>
      </w:r>
    </w:p>
    <w:p w14:paraId="500B3031">
      <w:pPr>
        <w:pStyle w:val="2"/>
        <w:spacing w:line="556" w:lineRule="exact"/>
        <w:ind w:firstLine="643" w:firstLineChars="200"/>
        <w:rPr>
          <w:rFonts w:ascii="仿宋" w:hAnsi="仿宋" w:eastAsia="仿宋"/>
          <w:b/>
          <w:bCs/>
          <w:szCs w:val="32"/>
        </w:rPr>
      </w:pPr>
      <w:r>
        <w:rPr>
          <w:rFonts w:hint="eastAsia" w:ascii="仿宋" w:hAnsi="仿宋" w:eastAsia="仿宋"/>
          <w:b/>
          <w:bCs/>
          <w:szCs w:val="32"/>
        </w:rPr>
        <w:t>14.</w:t>
      </w:r>
      <w:r>
        <w:rPr>
          <w:rFonts w:hint="eastAsia" w:ascii="仿宋" w:hAnsi="仿宋" w:eastAsia="仿宋"/>
          <w:b/>
          <w:szCs w:val="32"/>
        </w:rPr>
        <w:t>农林水支出（类）林业和草原（款）</w:t>
      </w:r>
      <w:r>
        <w:rPr>
          <w:rFonts w:hint="eastAsia" w:ascii="仿宋" w:hAnsi="仿宋" w:eastAsia="仿宋"/>
          <w:b/>
          <w:bCs/>
          <w:szCs w:val="32"/>
        </w:rPr>
        <w:t>执法与监督</w:t>
      </w:r>
    </w:p>
    <w:p w14:paraId="597E9F27">
      <w:pPr>
        <w:pStyle w:val="2"/>
        <w:spacing w:line="556" w:lineRule="exact"/>
        <w:ind w:firstLine="0"/>
        <w:rPr>
          <w:rFonts w:ascii="仿宋" w:hAnsi="仿宋" w:eastAsia="仿宋"/>
          <w:szCs w:val="32"/>
        </w:rPr>
      </w:pPr>
      <w:r>
        <w:rPr>
          <w:rFonts w:hint="eastAsia" w:ascii="仿宋" w:hAnsi="仿宋" w:eastAsia="仿宋"/>
          <w:b/>
          <w:bCs/>
          <w:szCs w:val="32"/>
        </w:rPr>
        <w:t>（项）：</w:t>
      </w:r>
      <w:r>
        <w:rPr>
          <w:rFonts w:hint="eastAsia" w:ascii="仿宋" w:hAnsi="仿宋" w:eastAsia="仿宋"/>
          <w:szCs w:val="32"/>
        </w:rPr>
        <w:t>反映林业执法与监督队伍建设，林业刑事、行政案件受理、查处和督办，林业行政许可、复议与诉讼管理等方面的支出。</w:t>
      </w:r>
    </w:p>
    <w:p w14:paraId="3C8F046E">
      <w:pPr>
        <w:pStyle w:val="2"/>
        <w:spacing w:line="556" w:lineRule="exact"/>
        <w:ind w:firstLine="643" w:firstLineChars="200"/>
        <w:rPr>
          <w:rFonts w:ascii="仿宋" w:hAnsi="仿宋" w:eastAsia="仿宋"/>
          <w:b/>
          <w:bCs/>
          <w:szCs w:val="32"/>
        </w:rPr>
      </w:pPr>
      <w:r>
        <w:rPr>
          <w:rFonts w:hint="eastAsia" w:ascii="仿宋" w:hAnsi="仿宋" w:eastAsia="仿宋"/>
          <w:b/>
          <w:bCs/>
          <w:szCs w:val="32"/>
        </w:rPr>
        <w:t>15.</w:t>
      </w:r>
      <w:r>
        <w:rPr>
          <w:rFonts w:hint="eastAsia" w:ascii="仿宋" w:hAnsi="仿宋" w:eastAsia="仿宋"/>
          <w:b/>
          <w:szCs w:val="32"/>
        </w:rPr>
        <w:t>农林水支出（类）林业和草原（款）</w:t>
      </w:r>
      <w:r>
        <w:rPr>
          <w:rFonts w:hint="eastAsia" w:ascii="仿宋" w:hAnsi="仿宋" w:eastAsia="仿宋"/>
          <w:b/>
          <w:bCs/>
          <w:szCs w:val="32"/>
        </w:rPr>
        <w:t>防灾减灾（项）：</w:t>
      </w:r>
    </w:p>
    <w:p w14:paraId="2C3400A9">
      <w:pPr>
        <w:pStyle w:val="2"/>
        <w:spacing w:line="556" w:lineRule="exact"/>
        <w:ind w:firstLine="0"/>
        <w:rPr>
          <w:rFonts w:ascii="仿宋" w:hAnsi="仿宋" w:eastAsia="仿宋"/>
          <w:b/>
          <w:bCs/>
          <w:szCs w:val="32"/>
        </w:rPr>
      </w:pPr>
      <w:r>
        <w:rPr>
          <w:rFonts w:hint="eastAsia" w:ascii="仿宋" w:hAnsi="仿宋" w:eastAsia="仿宋"/>
          <w:szCs w:val="32"/>
        </w:rPr>
        <w:t>反映为预防和扑救、救治森林火灾、林业有害生物灾害、自然水旱灾害等发生的支出。</w:t>
      </w:r>
    </w:p>
    <w:p w14:paraId="5D41BCE6">
      <w:pPr>
        <w:pStyle w:val="2"/>
        <w:spacing w:line="556" w:lineRule="exact"/>
        <w:ind w:left="638" w:leftChars="304" w:firstLine="0"/>
        <w:rPr>
          <w:rFonts w:ascii="仿宋" w:hAnsi="仿宋" w:eastAsia="仿宋"/>
          <w:b/>
          <w:bCs/>
          <w:szCs w:val="32"/>
        </w:rPr>
      </w:pPr>
      <w:r>
        <w:rPr>
          <w:rFonts w:hint="eastAsia" w:ascii="仿宋" w:hAnsi="仿宋" w:eastAsia="仿宋"/>
          <w:b/>
          <w:bCs/>
          <w:szCs w:val="32"/>
        </w:rPr>
        <w:t>16.</w:t>
      </w:r>
      <w:r>
        <w:rPr>
          <w:rFonts w:hint="eastAsia" w:ascii="仿宋" w:hAnsi="仿宋" w:eastAsia="仿宋"/>
          <w:b/>
          <w:szCs w:val="32"/>
        </w:rPr>
        <w:t>农林水支出（类）林业和草原（款）</w:t>
      </w:r>
      <w:r>
        <w:rPr>
          <w:rFonts w:hint="eastAsia" w:ascii="仿宋" w:hAnsi="仿宋" w:eastAsia="仿宋"/>
          <w:b/>
          <w:bCs/>
          <w:szCs w:val="32"/>
        </w:rPr>
        <w:t>其他林业支出</w:t>
      </w:r>
    </w:p>
    <w:p w14:paraId="48BCF379">
      <w:pPr>
        <w:pStyle w:val="2"/>
        <w:spacing w:line="556" w:lineRule="exact"/>
        <w:ind w:firstLine="0"/>
        <w:rPr>
          <w:rFonts w:ascii="仿宋" w:hAnsi="仿宋" w:eastAsia="仿宋"/>
          <w:szCs w:val="32"/>
        </w:rPr>
      </w:pPr>
      <w:r>
        <w:rPr>
          <w:rFonts w:hint="eastAsia" w:ascii="仿宋" w:hAnsi="仿宋" w:eastAsia="仿宋"/>
          <w:b/>
          <w:bCs/>
          <w:szCs w:val="32"/>
        </w:rPr>
        <w:t>（项）：</w:t>
      </w:r>
      <w:r>
        <w:rPr>
          <w:rFonts w:hint="eastAsia" w:ascii="仿宋" w:hAnsi="仿宋" w:eastAsia="仿宋"/>
          <w:szCs w:val="32"/>
        </w:rPr>
        <w:t>反映除上述项目以外其他用于林业方面的支出。</w:t>
      </w:r>
    </w:p>
    <w:p w14:paraId="7C70B1E9">
      <w:pPr>
        <w:ind w:firstLine="643" w:firstLineChars="200"/>
        <w:jc w:val="left"/>
        <w:rPr>
          <w:rFonts w:ascii="仿宋" w:hAnsi="仿宋" w:eastAsia="仿宋"/>
          <w:b/>
          <w:sz w:val="32"/>
          <w:szCs w:val="32"/>
        </w:rPr>
      </w:pPr>
      <w:r>
        <w:rPr>
          <w:rFonts w:hint="eastAsia" w:ascii="仿宋" w:hAnsi="仿宋" w:eastAsia="仿宋"/>
          <w:b/>
          <w:sz w:val="32"/>
          <w:szCs w:val="32"/>
        </w:rPr>
        <w:t>17.住房保障（类）住房改革（款）住房公积金（项）：</w:t>
      </w:r>
      <w:r>
        <w:rPr>
          <w:rFonts w:hint="eastAsia" w:ascii="仿宋" w:hAnsi="仿宋" w:eastAsia="仿宋"/>
          <w:sz w:val="32"/>
          <w:szCs w:val="32"/>
        </w:rPr>
        <w:t>反映行政事业单位按人力资源和社会保障部、财政部规定的基本工资和津贴补贴以及规定比例为职工缴纳的住房公积金。</w:t>
      </w:r>
    </w:p>
    <w:p w14:paraId="6BA5E0C8">
      <w:pPr>
        <w:ind w:firstLine="643" w:firstLineChars="200"/>
        <w:jc w:val="left"/>
        <w:rPr>
          <w:rFonts w:ascii="仿宋" w:hAnsi="仿宋" w:eastAsia="仿宋"/>
          <w:b/>
          <w:sz w:val="32"/>
          <w:szCs w:val="32"/>
        </w:rPr>
      </w:pPr>
      <w:r>
        <w:rPr>
          <w:rFonts w:hint="eastAsia" w:ascii="仿宋" w:hAnsi="仿宋" w:eastAsia="仿宋"/>
          <w:b/>
          <w:sz w:val="32"/>
          <w:szCs w:val="32"/>
        </w:rPr>
        <w:t>18. 基本支出：</w:t>
      </w:r>
      <w:r>
        <w:rPr>
          <w:rFonts w:hint="eastAsia" w:ascii="仿宋" w:hAnsi="仿宋" w:eastAsia="仿宋"/>
          <w:sz w:val="32"/>
          <w:szCs w:val="32"/>
        </w:rPr>
        <w:t>指保障机构正常运转、完成日常工作任务而发生的人员支出和公用支出。</w:t>
      </w:r>
    </w:p>
    <w:p w14:paraId="622C34FE">
      <w:pPr>
        <w:ind w:firstLine="643" w:firstLineChars="200"/>
        <w:jc w:val="left"/>
        <w:rPr>
          <w:rFonts w:ascii="仿宋" w:hAnsi="仿宋" w:eastAsia="仿宋"/>
          <w:sz w:val="32"/>
          <w:szCs w:val="32"/>
        </w:rPr>
      </w:pPr>
      <w:r>
        <w:rPr>
          <w:rFonts w:hint="eastAsia" w:ascii="仿宋" w:hAnsi="仿宋" w:eastAsia="仿宋"/>
          <w:b/>
          <w:sz w:val="32"/>
          <w:szCs w:val="32"/>
        </w:rPr>
        <w:t>19.项目支出：</w:t>
      </w:r>
      <w:r>
        <w:rPr>
          <w:rFonts w:hint="eastAsia" w:ascii="仿宋" w:hAnsi="仿宋" w:eastAsia="仿宋"/>
          <w:sz w:val="32"/>
          <w:szCs w:val="32"/>
        </w:rPr>
        <w:t>指在基本支出之外为完成特定行政任务和事业发展目标所发生的支出。</w:t>
      </w:r>
    </w:p>
    <w:p w14:paraId="113DD398">
      <w:pPr>
        <w:ind w:firstLine="643" w:firstLineChars="200"/>
        <w:jc w:val="left"/>
        <w:rPr>
          <w:rFonts w:ascii="仿宋" w:hAnsi="仿宋" w:eastAsia="仿宋"/>
          <w:sz w:val="32"/>
          <w:szCs w:val="32"/>
        </w:rPr>
      </w:pPr>
      <w:r>
        <w:rPr>
          <w:rFonts w:hint="eastAsia" w:ascii="仿宋" w:hAnsi="仿宋" w:eastAsia="仿宋"/>
          <w:b/>
          <w:sz w:val="32"/>
          <w:szCs w:val="32"/>
        </w:rPr>
        <w:t>20.“三公”经费：</w:t>
      </w:r>
      <w:r>
        <w:rPr>
          <w:rFonts w:hint="eastAsia" w:ascii="仿宋" w:hAnsi="仿宋" w:eastAsia="仿宋"/>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832AC5A">
      <w:pPr>
        <w:ind w:firstLine="643" w:firstLineChars="200"/>
        <w:jc w:val="left"/>
        <w:rPr>
          <w:rFonts w:ascii="仿宋" w:hAnsi="仿宋" w:eastAsia="仿宋"/>
          <w:b/>
          <w:sz w:val="32"/>
          <w:szCs w:val="32"/>
        </w:rPr>
      </w:pPr>
      <w:r>
        <w:rPr>
          <w:rFonts w:hint="eastAsia" w:ascii="仿宋" w:hAnsi="仿宋" w:eastAsia="仿宋"/>
          <w:b/>
          <w:sz w:val="32"/>
          <w:szCs w:val="32"/>
        </w:rPr>
        <w:t>21.机关运行经费：</w:t>
      </w:r>
      <w:r>
        <w:rPr>
          <w:rFonts w:hint="eastAsia" w:ascii="仿宋" w:hAnsi="仿宋" w:eastAsia="仿宋"/>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456988A">
      <w:pPr>
        <w:rPr>
          <w:rFonts w:ascii="仿宋" w:hAnsi="仿宋" w:eastAsia="仿宋"/>
        </w:rPr>
      </w:pP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2E7D9">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31A7689">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EAB6F">
    <w:pPr>
      <w:pStyle w:val="3"/>
      <w:framePr w:wrap="around" w:vAnchor="text" w:hAnchor="margin" w:xAlign="center" w:y="1"/>
      <w:rPr>
        <w:rStyle w:val="7"/>
      </w:rPr>
    </w:pPr>
    <w:r>
      <w:fldChar w:fldCharType="begin"/>
    </w:r>
    <w:r>
      <w:rPr>
        <w:rStyle w:val="7"/>
      </w:rPr>
      <w:instrText xml:space="preserve">PAGE  </w:instrText>
    </w:r>
    <w:r>
      <w:fldChar w:fldCharType="end"/>
    </w:r>
  </w:p>
  <w:p w14:paraId="0363A573">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29DA7"/>
    <w:multiLevelType w:val="singleLevel"/>
    <w:tmpl w:val="C9C29DA7"/>
    <w:lvl w:ilvl="0" w:tentative="0">
      <w:start w:val="3"/>
      <w:numFmt w:val="chineseCounting"/>
      <w:suff w:val="space"/>
      <w:lvlText w:val="第%1部分"/>
      <w:lvlJc w:val="left"/>
      <w:rPr>
        <w:rFonts w:hint="eastAsia"/>
      </w:rPr>
    </w:lvl>
  </w:abstractNum>
  <w:abstractNum w:abstractNumId="1">
    <w:nsid w:val="0000000F"/>
    <w:multiLevelType w:val="multilevel"/>
    <w:tmpl w:val="0000000F"/>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B1CBE0"/>
    <w:multiLevelType w:val="singleLevel"/>
    <w:tmpl w:val="54B1CBE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E102BC3"/>
    <w:rsid w:val="001A46D6"/>
    <w:rsid w:val="001A789C"/>
    <w:rsid w:val="00540C18"/>
    <w:rsid w:val="0056673C"/>
    <w:rsid w:val="00570D6F"/>
    <w:rsid w:val="006D1FA5"/>
    <w:rsid w:val="006F01B2"/>
    <w:rsid w:val="00711266"/>
    <w:rsid w:val="0074116B"/>
    <w:rsid w:val="008939E7"/>
    <w:rsid w:val="0097087F"/>
    <w:rsid w:val="00A71E73"/>
    <w:rsid w:val="00CE5D47"/>
    <w:rsid w:val="00D218C6"/>
    <w:rsid w:val="00DB1DA2"/>
    <w:rsid w:val="00E43E8E"/>
    <w:rsid w:val="00E7526C"/>
    <w:rsid w:val="00EC6CC9"/>
    <w:rsid w:val="00F72366"/>
    <w:rsid w:val="0191665D"/>
    <w:rsid w:val="01A018E0"/>
    <w:rsid w:val="074A11F7"/>
    <w:rsid w:val="0D7A6206"/>
    <w:rsid w:val="0E473EB3"/>
    <w:rsid w:val="18DD5ECF"/>
    <w:rsid w:val="1C007DBB"/>
    <w:rsid w:val="1DA741E1"/>
    <w:rsid w:val="32A122C8"/>
    <w:rsid w:val="374761B2"/>
    <w:rsid w:val="374A5D09"/>
    <w:rsid w:val="3E102BC3"/>
    <w:rsid w:val="411D06CE"/>
    <w:rsid w:val="49F52D5E"/>
    <w:rsid w:val="52FC2100"/>
    <w:rsid w:val="5656153F"/>
    <w:rsid w:val="57682D03"/>
    <w:rsid w:val="5C32406E"/>
    <w:rsid w:val="5DB14C7E"/>
    <w:rsid w:val="5DCC1829"/>
    <w:rsid w:val="612A245E"/>
    <w:rsid w:val="620D397C"/>
    <w:rsid w:val="6EFE6E72"/>
    <w:rsid w:val="78FA4271"/>
    <w:rsid w:val="79250125"/>
    <w:rsid w:val="7CC23F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ascii="仿宋_GB2312" w:eastAsia="仿宋_GB2312"/>
      <w:sz w:val="32"/>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10</Pages>
  <Words>3484</Words>
  <Characters>3654</Characters>
  <Lines>27</Lines>
  <Paragraphs>7</Paragraphs>
  <TotalTime>55</TotalTime>
  <ScaleCrop>false</ScaleCrop>
  <LinksUpToDate>false</LinksUpToDate>
  <CharactersWithSpaces>3694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2019-01-23T05:50:00Z</dcterms:created>
  <dc:creator>Janet</dc:creator>
  <cp:lastModifiedBy>杨洋</cp:lastModifiedBy>
  <cp:lastPrinted>2019-02-02T02:19:00Z</cp:lastPrinted>
  <dcterms:modified xsi:type="dcterms:W3CDTF">2025-09-25T07:34:34Z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eyJoZGlkIjoiNzZiZTQ3ZmI1OTFmODUzNzgwMGRlNDBmMWZiZDQzMjEiLCJ1c2VySWQiOiIyMzQ0MjI2NjQifQ==</vt:lpwstr>
  </property>
  <property fmtid="{D5CDD505-2E9C-101B-9397-08002B2CF9AE}" pid="4" name="ICV">
    <vt:lpwstr>5C156DD402AB4CD6BB6062068B6BA961_12</vt:lpwstr>
  </property>
</Properties>
</file>