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89B88">
      <w:pPr>
        <w:jc w:val="center"/>
        <w:rPr>
          <w:rFonts w:ascii="楷体" w:hAnsi="楷体" w:eastAsia="楷体"/>
          <w:b/>
          <w:sz w:val="52"/>
        </w:rPr>
      </w:pPr>
      <w:r>
        <w:rPr>
          <w:rFonts w:hint="eastAsia" w:ascii="楷体" w:hAnsi="楷体" w:eastAsia="楷体"/>
          <w:b/>
          <w:sz w:val="52"/>
        </w:rPr>
        <w:t>浑南区安全生产监督管理局</w:t>
      </w:r>
    </w:p>
    <w:p w14:paraId="386F9510">
      <w:pPr>
        <w:jc w:val="center"/>
        <w:rPr>
          <w:rFonts w:ascii="楷体" w:hAnsi="楷体" w:eastAsia="楷体"/>
          <w:b/>
          <w:sz w:val="52"/>
        </w:rPr>
      </w:pPr>
      <w:r>
        <w:rPr>
          <w:rFonts w:ascii="楷体" w:hAnsi="楷体" w:eastAsia="楷体"/>
          <w:b/>
          <w:sz w:val="52"/>
        </w:rPr>
        <w:t>2019</w:t>
      </w:r>
      <w:r>
        <w:rPr>
          <w:rFonts w:hint="eastAsia" w:ascii="楷体" w:hAnsi="楷体" w:eastAsia="楷体"/>
          <w:b/>
          <w:sz w:val="52"/>
        </w:rPr>
        <w:t>年部门预算</w:t>
      </w:r>
    </w:p>
    <w:p w14:paraId="121E2481">
      <w:pPr>
        <w:jc w:val="center"/>
        <w:rPr>
          <w:rFonts w:ascii="楷体" w:hAnsi="楷体" w:eastAsia="楷体"/>
          <w:b/>
          <w:sz w:val="52"/>
        </w:rPr>
      </w:pPr>
      <w:r>
        <w:rPr>
          <w:rFonts w:hint="eastAsia" w:ascii="楷体" w:hAnsi="楷体" w:eastAsia="楷体"/>
          <w:b/>
          <w:sz w:val="52"/>
        </w:rPr>
        <w:t>（含“三公”经费预算）</w:t>
      </w:r>
      <w:bookmarkStart w:id="1" w:name="_GoBack"/>
    </w:p>
    <w:p w14:paraId="27099FCB">
      <w:pPr>
        <w:jc w:val="center"/>
        <w:rPr>
          <w:rFonts w:ascii="楷体" w:hAnsi="楷体" w:eastAsia="楷体"/>
          <w:b/>
          <w:sz w:val="72"/>
        </w:rPr>
      </w:pPr>
    </w:p>
    <w:bookmarkEnd w:id="1"/>
    <w:p w14:paraId="48D97911">
      <w:pPr>
        <w:jc w:val="center"/>
        <w:rPr>
          <w:rFonts w:ascii="楷体" w:hAnsi="楷体" w:eastAsia="楷体"/>
          <w:b/>
          <w:sz w:val="72"/>
        </w:rPr>
      </w:pPr>
    </w:p>
    <w:p w14:paraId="47B83B4B">
      <w:pPr>
        <w:jc w:val="center"/>
        <w:rPr>
          <w:rFonts w:eastAsia="Times New Roman"/>
          <w:b/>
          <w:sz w:val="44"/>
          <w:u w:val="single"/>
        </w:rPr>
      </w:pPr>
    </w:p>
    <w:p w14:paraId="6E5E8B41">
      <w:pPr>
        <w:jc w:val="center"/>
        <w:rPr>
          <w:rFonts w:eastAsia="Times New Roman"/>
          <w:b/>
          <w:sz w:val="44"/>
          <w:u w:val="single"/>
        </w:rPr>
      </w:pPr>
    </w:p>
    <w:p w14:paraId="3F62549D">
      <w:pPr>
        <w:jc w:val="center"/>
        <w:rPr>
          <w:rFonts w:eastAsia="Times New Roman"/>
          <w:b/>
          <w:sz w:val="44"/>
          <w:u w:val="single"/>
        </w:rPr>
      </w:pPr>
    </w:p>
    <w:p w14:paraId="2389D1CB">
      <w:pPr>
        <w:jc w:val="center"/>
        <w:rPr>
          <w:rFonts w:eastAsia="Times New Roman"/>
          <w:b/>
          <w:sz w:val="44"/>
          <w:u w:val="single"/>
        </w:rPr>
      </w:pPr>
    </w:p>
    <w:p w14:paraId="146DBC50">
      <w:pPr>
        <w:jc w:val="center"/>
        <w:rPr>
          <w:rFonts w:eastAsia="Times New Roman"/>
          <w:b/>
          <w:sz w:val="44"/>
          <w:u w:val="single"/>
        </w:rPr>
      </w:pPr>
    </w:p>
    <w:p w14:paraId="0B591E98">
      <w:pPr>
        <w:jc w:val="center"/>
        <w:rPr>
          <w:rFonts w:eastAsia="Times New Roman"/>
          <w:b/>
          <w:sz w:val="44"/>
          <w:u w:val="single"/>
        </w:rPr>
      </w:pPr>
    </w:p>
    <w:p w14:paraId="1DFEE1EC">
      <w:pPr>
        <w:jc w:val="center"/>
        <w:rPr>
          <w:rFonts w:eastAsia="Times New Roman"/>
          <w:b/>
          <w:sz w:val="44"/>
          <w:u w:val="single"/>
        </w:rPr>
      </w:pPr>
    </w:p>
    <w:p w14:paraId="74860D85">
      <w:pPr>
        <w:jc w:val="center"/>
        <w:rPr>
          <w:b/>
          <w:sz w:val="44"/>
          <w:u w:val="single"/>
        </w:rPr>
      </w:pPr>
    </w:p>
    <w:p w14:paraId="0535C83C">
      <w:pPr>
        <w:jc w:val="center"/>
        <w:rPr>
          <w:b/>
          <w:sz w:val="44"/>
          <w:u w:val="single"/>
        </w:rPr>
      </w:pPr>
    </w:p>
    <w:p w14:paraId="21B13C42">
      <w:pPr>
        <w:jc w:val="center"/>
        <w:rPr>
          <w:b/>
          <w:sz w:val="44"/>
          <w:u w:val="single"/>
        </w:rPr>
      </w:pPr>
    </w:p>
    <w:p w14:paraId="4AA6BD74">
      <w:pPr>
        <w:jc w:val="center"/>
        <w:rPr>
          <w:b/>
          <w:sz w:val="44"/>
          <w:u w:val="single"/>
        </w:rPr>
      </w:pPr>
    </w:p>
    <w:p w14:paraId="28F9AFBA">
      <w:pPr>
        <w:jc w:val="center"/>
        <w:rPr>
          <w:b/>
          <w:sz w:val="44"/>
          <w:u w:val="single"/>
        </w:rPr>
      </w:pPr>
    </w:p>
    <w:p w14:paraId="002AFD2C">
      <w:pPr>
        <w:jc w:val="center"/>
        <w:rPr>
          <w:rFonts w:eastAsia="Times New Roman"/>
          <w:b/>
          <w:sz w:val="44"/>
          <w:u w:val="single"/>
        </w:rPr>
      </w:pPr>
    </w:p>
    <w:p w14:paraId="57D6701A">
      <w:pPr>
        <w:jc w:val="center"/>
        <w:rPr>
          <w:rFonts w:eastAsia="Times New Roman"/>
          <w:b/>
          <w:sz w:val="44"/>
          <w:u w:val="single"/>
        </w:rPr>
      </w:pPr>
    </w:p>
    <w:p w14:paraId="02B14E1A">
      <w:pPr>
        <w:jc w:val="center"/>
        <w:rPr>
          <w:rFonts w:eastAsia="Times New Roman"/>
          <w:b/>
          <w:sz w:val="44"/>
        </w:rPr>
      </w:pPr>
      <w:r>
        <w:rPr>
          <w:rFonts w:hint="eastAsia"/>
          <w:b/>
          <w:sz w:val="44"/>
        </w:rPr>
        <w:t>目</w:t>
      </w:r>
      <w:r>
        <w:rPr>
          <w:b/>
          <w:sz w:val="44"/>
        </w:rPr>
        <w:t xml:space="preserve">    </w:t>
      </w:r>
      <w:r>
        <w:rPr>
          <w:rFonts w:hint="eastAsia"/>
          <w:b/>
          <w:sz w:val="44"/>
        </w:rPr>
        <w:t>录</w:t>
      </w:r>
    </w:p>
    <w:p w14:paraId="23D8089C">
      <w:pPr>
        <w:rPr>
          <w:rFonts w:eastAsia="Times New Roman"/>
          <w:b/>
          <w:sz w:val="44"/>
          <w:u w:val="single"/>
        </w:rPr>
      </w:pPr>
    </w:p>
    <w:p w14:paraId="1F4D61A8">
      <w:pPr>
        <w:rPr>
          <w:rFonts w:ascii="黑体" w:hAnsi="黑体" w:eastAsia="黑体"/>
          <w:sz w:val="32"/>
        </w:rPr>
      </w:pPr>
      <w:r>
        <w:rPr>
          <w:rFonts w:hint="eastAsia" w:ascii="黑体" w:hAnsi="黑体" w:eastAsia="黑体"/>
          <w:sz w:val="32"/>
        </w:rPr>
        <w:t>第一部分</w:t>
      </w:r>
      <w:r>
        <w:rPr>
          <w:rFonts w:ascii="黑体" w:hAnsi="黑体" w:eastAsia="黑体"/>
          <w:sz w:val="32"/>
        </w:rPr>
        <w:t xml:space="preserve">    </w:t>
      </w:r>
      <w:r>
        <w:rPr>
          <w:rFonts w:hint="eastAsia" w:ascii="黑体" w:hAnsi="黑体" w:eastAsia="黑体"/>
          <w:sz w:val="32"/>
        </w:rPr>
        <w:t>浑南区安监局概况</w:t>
      </w:r>
    </w:p>
    <w:p w14:paraId="061FE7AE">
      <w:pPr>
        <w:numPr>
          <w:ilvl w:val="0"/>
          <w:numId w:val="1"/>
        </w:numPr>
        <w:rPr>
          <w:rFonts w:ascii="仿宋_GB2312" w:hAnsi="黑体" w:eastAsia="仿宋_GB2312"/>
          <w:sz w:val="32"/>
        </w:rPr>
      </w:pPr>
      <w:r>
        <w:rPr>
          <w:rFonts w:hint="eastAsia" w:ascii="仿宋_GB2312" w:hAnsi="黑体" w:eastAsia="仿宋_GB2312"/>
          <w:sz w:val="32"/>
        </w:rPr>
        <w:t>主要职责</w:t>
      </w:r>
    </w:p>
    <w:p w14:paraId="1D0C7706">
      <w:pPr>
        <w:numPr>
          <w:ilvl w:val="0"/>
          <w:numId w:val="1"/>
        </w:numPr>
        <w:rPr>
          <w:rFonts w:ascii="仿宋_GB2312" w:hAnsi="黑体" w:eastAsia="仿宋_GB2312"/>
          <w:sz w:val="32"/>
        </w:rPr>
      </w:pPr>
      <w:r>
        <w:rPr>
          <w:rFonts w:hint="eastAsia" w:ascii="仿宋_GB2312" w:hAnsi="黑体" w:eastAsia="仿宋_GB2312"/>
          <w:sz w:val="32"/>
        </w:rPr>
        <w:t>部门预算单位构成</w:t>
      </w:r>
    </w:p>
    <w:p w14:paraId="37FA81E4">
      <w:pPr>
        <w:rPr>
          <w:rFonts w:ascii="黑体" w:hAnsi="黑体" w:eastAsia="黑体"/>
          <w:sz w:val="32"/>
          <w:szCs w:val="32"/>
        </w:rPr>
      </w:pPr>
      <w:r>
        <w:rPr>
          <w:rFonts w:hint="eastAsia" w:ascii="黑体" w:hAnsi="黑体" w:eastAsia="黑体"/>
          <w:sz w:val="32"/>
        </w:rPr>
        <w:t>第二部分</w:t>
      </w:r>
      <w:r>
        <w:rPr>
          <w:rFonts w:ascii="黑体" w:hAnsi="黑体" w:eastAsia="黑体"/>
          <w:sz w:val="32"/>
        </w:rPr>
        <w:t xml:space="preserve">    </w:t>
      </w:r>
      <w:r>
        <w:rPr>
          <w:rFonts w:hint="eastAsia" w:ascii="黑体" w:hAnsi="黑体" w:eastAsia="黑体"/>
          <w:sz w:val="32"/>
          <w:szCs w:val="32"/>
        </w:rPr>
        <w:t>浑南区安监局</w:t>
      </w:r>
      <w:r>
        <w:rPr>
          <w:rFonts w:ascii="黑体" w:hAnsi="黑体" w:eastAsia="黑体"/>
          <w:sz w:val="32"/>
          <w:szCs w:val="32"/>
        </w:rPr>
        <w:t>2019</w:t>
      </w:r>
      <w:r>
        <w:rPr>
          <w:rFonts w:hint="eastAsia" w:ascii="黑体" w:hAnsi="黑体" w:eastAsia="黑体"/>
          <w:sz w:val="32"/>
          <w:szCs w:val="32"/>
        </w:rPr>
        <w:t>年部门预算公开表</w:t>
      </w:r>
    </w:p>
    <w:p w14:paraId="35C891C7">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1. </w:t>
      </w:r>
      <w:r>
        <w:rPr>
          <w:rFonts w:hint="eastAsia" w:ascii="仿宋_GB2312" w:hAnsi="黑体" w:eastAsia="仿宋_GB2312"/>
          <w:sz w:val="32"/>
        </w:rPr>
        <w:t>部门收支总表</w:t>
      </w:r>
    </w:p>
    <w:p w14:paraId="186FF5CF">
      <w:pPr>
        <w:rPr>
          <w:rFonts w:hint="eastAsia" w:ascii="仿宋_GB2312" w:hAnsi="黑体" w:eastAsia="仿宋_GB2312"/>
          <w:sz w:val="32"/>
          <w:szCs w:val="32"/>
        </w:rPr>
      </w:pPr>
      <w:r>
        <w:rPr>
          <w:rFonts w:hint="eastAsia" w:ascii="仿宋_GB2312" w:hAnsi="黑体" w:eastAsia="仿宋_GB2312"/>
          <w:sz w:val="32"/>
          <w:szCs w:val="32"/>
        </w:rPr>
        <w:t>表2.</w:t>
      </w:r>
      <w:r>
        <w:rPr>
          <w:rFonts w:hint="eastAsia"/>
        </w:rPr>
        <w:t xml:space="preserve"> </w:t>
      </w:r>
      <w:r>
        <w:rPr>
          <w:rFonts w:hint="eastAsia" w:ascii="仿宋_GB2312" w:hAnsi="黑体" w:eastAsia="仿宋_GB2312"/>
          <w:sz w:val="32"/>
          <w:szCs w:val="32"/>
        </w:rPr>
        <w:t>部门收入总表</w:t>
      </w:r>
    </w:p>
    <w:p w14:paraId="78D8135D">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3. </w:t>
      </w:r>
      <w:r>
        <w:rPr>
          <w:rFonts w:hint="eastAsia" w:ascii="仿宋_GB2312" w:hAnsi="黑体" w:eastAsia="仿宋_GB2312"/>
          <w:sz w:val="32"/>
        </w:rPr>
        <w:t>部门支出总表</w:t>
      </w:r>
    </w:p>
    <w:p w14:paraId="5918C365">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4. </w:t>
      </w:r>
      <w:r>
        <w:rPr>
          <w:rFonts w:hint="eastAsia" w:ascii="仿宋_GB2312" w:hAnsi="黑体" w:eastAsia="仿宋_GB2312"/>
          <w:sz w:val="32"/>
        </w:rPr>
        <w:t>财政拨款收支总表</w:t>
      </w:r>
    </w:p>
    <w:p w14:paraId="4A57B404">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5. </w:t>
      </w:r>
      <w:r>
        <w:rPr>
          <w:rFonts w:hint="eastAsia" w:ascii="仿宋_GB2312" w:hAnsi="黑体" w:eastAsia="仿宋_GB2312"/>
          <w:sz w:val="32"/>
        </w:rPr>
        <w:t>一般公共预算支出表</w:t>
      </w:r>
    </w:p>
    <w:p w14:paraId="3F7F1D6B">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6. </w:t>
      </w:r>
      <w:r>
        <w:rPr>
          <w:rFonts w:hint="eastAsia" w:ascii="仿宋_GB2312" w:hAnsi="黑体" w:eastAsia="仿宋_GB2312"/>
          <w:sz w:val="32"/>
        </w:rPr>
        <w:t>预算内财力支出预算表</w:t>
      </w:r>
    </w:p>
    <w:p w14:paraId="0CC58379">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7.</w:t>
      </w:r>
      <w:r>
        <w:rPr>
          <w:rFonts w:hint="eastAsia" w:ascii="仿宋_GB2312" w:hAnsi="黑体" w:eastAsia="仿宋_GB2312"/>
          <w:sz w:val="32"/>
        </w:rPr>
        <w:t>一般公共预算基本支出表</w:t>
      </w:r>
    </w:p>
    <w:p w14:paraId="2C01C281">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8. </w:t>
      </w:r>
      <w:r>
        <w:rPr>
          <w:rFonts w:hint="eastAsia" w:ascii="仿宋_GB2312" w:hAnsi="黑体" w:eastAsia="仿宋_GB2312"/>
          <w:sz w:val="32"/>
        </w:rPr>
        <w:t>政府性基金预算支出表</w:t>
      </w:r>
    </w:p>
    <w:p w14:paraId="5602FF02">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9. </w:t>
      </w:r>
      <w:r>
        <w:rPr>
          <w:rFonts w:hint="eastAsia" w:ascii="仿宋_GB2312" w:hAnsi="黑体" w:eastAsia="仿宋_GB2312"/>
          <w:sz w:val="32"/>
        </w:rPr>
        <w:t>财政拨款</w:t>
      </w:r>
      <w:r>
        <w:rPr>
          <w:rFonts w:hint="eastAsia" w:ascii="仿宋_GB2312" w:hAnsi="黑体" w:eastAsia="仿宋_GB2312"/>
          <w:sz w:val="32"/>
          <w:lang w:eastAsia="zh-CN"/>
        </w:rPr>
        <w:t>“三公”经费</w:t>
      </w:r>
      <w:r>
        <w:rPr>
          <w:rFonts w:hint="eastAsia" w:ascii="仿宋_GB2312" w:hAnsi="黑体" w:eastAsia="仿宋_GB2312"/>
          <w:sz w:val="32"/>
        </w:rPr>
        <w:t>情况对比表</w:t>
      </w:r>
    </w:p>
    <w:p w14:paraId="326445F7">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10.</w:t>
      </w:r>
      <w:r>
        <w:t xml:space="preserve"> </w:t>
      </w:r>
      <w:r>
        <w:rPr>
          <w:rFonts w:ascii="仿宋_GB2312" w:hAnsi="黑体" w:eastAsia="仿宋_GB2312"/>
          <w:sz w:val="32"/>
        </w:rPr>
        <w:t>2019</w:t>
      </w:r>
      <w:r>
        <w:rPr>
          <w:rFonts w:hint="eastAsia" w:ascii="仿宋_GB2312" w:hAnsi="黑体" w:eastAsia="仿宋_GB2312"/>
          <w:sz w:val="32"/>
        </w:rPr>
        <w:t>年部门预算项目支出</w:t>
      </w:r>
    </w:p>
    <w:p w14:paraId="34801493">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11. </w:t>
      </w:r>
      <w:r>
        <w:rPr>
          <w:rFonts w:hint="eastAsia" w:ascii="仿宋_GB2312" w:hAnsi="黑体" w:eastAsia="仿宋_GB2312"/>
          <w:sz w:val="32"/>
        </w:rPr>
        <w:t>收入预算按单位分类汇总表</w:t>
      </w:r>
    </w:p>
    <w:p w14:paraId="05288E95">
      <w:pPr>
        <w:rPr>
          <w:rFonts w:ascii="仿宋_GB2312" w:hAnsi="黑体" w:eastAsia="仿宋_GB2312"/>
          <w:sz w:val="32"/>
        </w:rPr>
      </w:pPr>
      <w:r>
        <w:rPr>
          <w:rFonts w:hint="eastAsia" w:ascii="仿宋_GB2312" w:hAnsi="黑体" w:eastAsia="仿宋_GB2312"/>
          <w:sz w:val="32"/>
        </w:rPr>
        <w:t>表</w:t>
      </w:r>
      <w:r>
        <w:rPr>
          <w:rFonts w:ascii="仿宋_GB2312" w:hAnsi="黑体" w:eastAsia="仿宋_GB2312"/>
          <w:sz w:val="32"/>
        </w:rPr>
        <w:t xml:space="preserve">12. </w:t>
      </w:r>
      <w:r>
        <w:rPr>
          <w:rFonts w:hint="eastAsia" w:ascii="仿宋_GB2312" w:hAnsi="黑体" w:eastAsia="仿宋_GB2312"/>
          <w:sz w:val="32"/>
        </w:rPr>
        <w:t>支出预算按单位分类汇总表</w:t>
      </w:r>
    </w:p>
    <w:p w14:paraId="035CB2E3">
      <w:pPr>
        <w:rPr>
          <w:rFonts w:ascii="黑体" w:hAnsi="黑体" w:eastAsia="黑体"/>
          <w:sz w:val="32"/>
        </w:rPr>
      </w:pPr>
      <w:r>
        <w:rPr>
          <w:rFonts w:hint="eastAsia" w:ascii="黑体" w:hAnsi="黑体" w:eastAsia="黑体"/>
          <w:sz w:val="32"/>
        </w:rPr>
        <w:t>第三部分</w:t>
      </w:r>
      <w:r>
        <w:rPr>
          <w:rFonts w:ascii="黑体" w:hAnsi="黑体" w:eastAsia="黑体"/>
          <w:sz w:val="32"/>
        </w:rPr>
        <w:t xml:space="preserve">    </w:t>
      </w:r>
      <w:r>
        <w:rPr>
          <w:rFonts w:hint="eastAsia" w:ascii="黑体" w:hAnsi="黑体" w:eastAsia="黑体"/>
          <w:sz w:val="32"/>
        </w:rPr>
        <w:t>浑南区安监局</w:t>
      </w:r>
      <w:r>
        <w:rPr>
          <w:rFonts w:ascii="黑体" w:hAnsi="黑体" w:eastAsia="黑体"/>
          <w:sz w:val="32"/>
        </w:rPr>
        <w:t>2019</w:t>
      </w:r>
      <w:r>
        <w:rPr>
          <w:rFonts w:hint="eastAsia" w:ascii="黑体" w:hAnsi="黑体" w:eastAsia="黑体"/>
          <w:sz w:val="32"/>
        </w:rPr>
        <w:t>年部门预算情况说明</w:t>
      </w:r>
    </w:p>
    <w:p w14:paraId="25DA1AEE">
      <w:pPr>
        <w:rPr>
          <w:rFonts w:ascii="黑体" w:hAnsi="黑体" w:eastAsia="黑体"/>
          <w:sz w:val="32"/>
        </w:rPr>
      </w:pPr>
      <w:r>
        <w:rPr>
          <w:rFonts w:hint="eastAsia" w:ascii="黑体" w:hAnsi="黑体" w:eastAsia="黑体"/>
          <w:sz w:val="32"/>
        </w:rPr>
        <w:t>第四部分</w:t>
      </w:r>
      <w:r>
        <w:rPr>
          <w:rFonts w:ascii="黑体" w:hAnsi="黑体" w:eastAsia="黑体"/>
          <w:sz w:val="32"/>
        </w:rPr>
        <w:t xml:space="preserve">    </w:t>
      </w:r>
      <w:r>
        <w:rPr>
          <w:rFonts w:hint="eastAsia" w:ascii="黑体" w:hAnsi="黑体" w:eastAsia="黑体"/>
          <w:sz w:val="32"/>
        </w:rPr>
        <w:t>名词解释</w:t>
      </w:r>
    </w:p>
    <w:p w14:paraId="109D9CCD">
      <w:pPr>
        <w:jc w:val="center"/>
        <w:rPr>
          <w:rFonts w:ascii="黑体" w:hAnsi="黑体" w:eastAsia="黑体"/>
          <w:b/>
          <w:sz w:val="44"/>
          <w:u w:val="single"/>
        </w:rPr>
      </w:pPr>
    </w:p>
    <w:p w14:paraId="66BD83F5">
      <w:pPr>
        <w:jc w:val="center"/>
        <w:rPr>
          <w:rFonts w:eastAsia="Times New Roman"/>
          <w:b/>
          <w:sz w:val="44"/>
          <w:u w:val="single"/>
        </w:rPr>
      </w:pPr>
    </w:p>
    <w:p w14:paraId="69FFD2E4">
      <w:pPr>
        <w:rPr>
          <w:rFonts w:ascii="黑体" w:hAnsi="黑体" w:eastAsia="黑体"/>
          <w:sz w:val="32"/>
        </w:rPr>
      </w:pPr>
    </w:p>
    <w:p w14:paraId="1101622D">
      <w:pPr>
        <w:jc w:val="center"/>
        <w:rPr>
          <w:b/>
          <w:sz w:val="36"/>
        </w:rPr>
      </w:pPr>
      <w:r>
        <w:rPr>
          <w:rFonts w:hint="eastAsia" w:ascii="宋体" w:hAnsi="宋体"/>
          <w:b/>
          <w:sz w:val="36"/>
        </w:rPr>
        <w:t>第一部分</w:t>
      </w:r>
      <w:r>
        <w:rPr>
          <w:rFonts w:ascii="宋体" w:hAnsi="宋体"/>
          <w:b/>
          <w:sz w:val="36"/>
        </w:rPr>
        <w:t xml:space="preserve"> </w:t>
      </w:r>
      <w:r>
        <w:rPr>
          <w:rFonts w:hint="eastAsia" w:ascii="宋体" w:hAnsi="宋体"/>
          <w:b/>
          <w:sz w:val="36"/>
        </w:rPr>
        <w:t>浑南区安监局概况</w:t>
      </w:r>
    </w:p>
    <w:p w14:paraId="15A8A560">
      <w:pPr>
        <w:ind w:firstLine="640" w:firstLineChars="200"/>
        <w:jc w:val="left"/>
        <w:rPr>
          <w:rFonts w:ascii="黑体" w:eastAsia="黑体"/>
          <w:sz w:val="32"/>
        </w:rPr>
      </w:pPr>
      <w:r>
        <w:rPr>
          <w:rFonts w:hint="eastAsia" w:ascii="黑体" w:eastAsia="黑体"/>
          <w:sz w:val="32"/>
        </w:rPr>
        <w:t>一、主要职责</w:t>
      </w:r>
    </w:p>
    <w:p w14:paraId="4A5E4E0B">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承担区安全生产委员会办公室的日常工作。具体职责是：研究提出全区安全生产重大政策和重要措施的建议；监督检查、指导协调区人民政府有关部门和各功能区的安全生产工作；组织全区安全生产大检查和专项督查；参与研究有关部门在产业政策、资金投入、科技发展等工作中涉及安全生产的相关工作；负责组织协调参与全区一般事故调查和办理结案工作，并监督事故查处的落实情况；组织、指导和协调重特大事故应急救援工作；负责重特大事故应急救援预案的制定工作；指导协调全区安全生产行政执法工作；承办区安全生产委员会召开的会议和重要活动，督促、检查区安全生产委员会会议决定事项的贯彻落实情况；承办区安全生产委员会会议交办的其他事项；负责落实区安全生产综合目标管理责任制及考核工作。</w:t>
      </w:r>
    </w:p>
    <w:p w14:paraId="5A77B3F5">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依法行使全区安全生产综合监督管理职权。指导、协调和监督有关部门安全生产监督管理工作；制定全区安全生产发展规划和工作计划；定期分析和预测全区安全生产形势，研究、协调和解决安全生产中的重大问题。</w:t>
      </w:r>
    </w:p>
    <w:p w14:paraId="6AB9D66F">
      <w:pPr>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依法行使全区安全生产综合监督管理职权。依法监察工矿商贸企业贯彻执行安全生产法律、法规及其安全生产条件、有关设备（特种设备除外）、材料、劳动防护用品的安全管理情况；督促企业建立完善的职业安全管理体系。</w:t>
      </w:r>
    </w:p>
    <w:p w14:paraId="7123F67B">
      <w:pPr>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负责发布全区安全生产信息，综合管理全区生产安全伤亡事故统计和安全生产行政执法分析工作；依法组织、协调一般事故的调查处理工作，并监督事故查处的落实情况；组织、指挥和协调安全生产应急救援工作。</w:t>
      </w:r>
    </w:p>
    <w:p w14:paraId="7CFBFEAD">
      <w:pPr>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、负责综合监督管理矿产企业安全生产工作。对不具备安全条件的矿山依法进行查处；组织矿山建设工程安全设施的设计审查和竣工验收。</w:t>
      </w:r>
    </w:p>
    <w:p w14:paraId="72BB1108">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、负责综合监督管理危险化学品、烟花爆竹生产、储存、经营、使用单位安全生产工作。组织、指导和协调危险品事故应急救援工作。</w:t>
      </w:r>
    </w:p>
    <w:p w14:paraId="3FDDB03C">
      <w:pPr>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、指导、协调全区安全生产检测检验工作。组织实施对工矿商贸企业安全生产条件和有关设备（特种设备除外）进行检测检验、安全评价、安全培训等管理工作，并进行监督检查。</w:t>
      </w:r>
    </w:p>
    <w:p w14:paraId="3AEC0CB7">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组织、指导全区安全生产宣传教育工作。负责安全生产监督管理人员的安全培训、考核工作，依法组织、指导并监督特种作业人员（特种设备作业人员除外）的考核工作和生产经营单位主要经营管理者、安全管理人员的安全生产知识和管理能力考核工作；监督检查生产经营单位安全培训工作。</w:t>
      </w:r>
    </w:p>
    <w:p w14:paraId="6A44F167">
      <w:pPr>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w:t>
      </w:r>
      <w:r>
        <w:rPr>
          <w:rFonts w:hint="eastAsia" w:ascii="仿宋" w:hAnsi="仿宋" w:eastAsia="仿宋"/>
          <w:sz w:val="32"/>
          <w:szCs w:val="32"/>
          <w:shd w:val="clear" w:color="auto" w:fill="FFFFFF"/>
        </w:rPr>
        <w:t>组织、指导、协调和监督全区安全生产行政执法工作。</w:t>
      </w:r>
    </w:p>
    <w:p w14:paraId="6FEA428B">
      <w:pPr>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依法监督检查新建、改建、扩建工程项目的安全设施与主体工程同时设计、同时施工、同时投产使用情况；依法监督检查重大危险源监控、重大事故隐患的整改工作，依法查处不具备安全生产条件的生产经营单位。</w:t>
      </w:r>
    </w:p>
    <w:p w14:paraId="6ED5ACB9">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、拟订安全生产科技规划，组织、指导安全生产科学技术研究和技术示范工作。</w:t>
      </w:r>
    </w:p>
    <w:p w14:paraId="6C67528F">
      <w:pPr>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、组织开展安全生产方面的对外交流与合作。</w:t>
      </w:r>
    </w:p>
    <w:p w14:paraId="633F5838">
      <w:pPr>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、管理所属事业单位，指导有关工作。</w:t>
      </w:r>
    </w:p>
    <w:p w14:paraId="1A7A67A1">
      <w:pPr>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、承办区政府交办的其他事项。</w:t>
      </w:r>
    </w:p>
    <w:p w14:paraId="69419628">
      <w:pPr>
        <w:ind w:firstLine="640" w:firstLineChars="200"/>
        <w:jc w:val="left"/>
        <w:rPr>
          <w:rFonts w:ascii="黑体" w:eastAsia="黑体"/>
          <w:sz w:val="32"/>
        </w:rPr>
      </w:pPr>
      <w:r>
        <w:rPr>
          <w:rFonts w:hint="eastAsia" w:ascii="黑体" w:eastAsia="黑体"/>
          <w:sz w:val="32"/>
        </w:rPr>
        <w:t>二、部门预算单位构成</w:t>
      </w:r>
    </w:p>
    <w:p w14:paraId="6251BFA6">
      <w:pPr>
        <w:ind w:firstLine="640" w:firstLineChars="200"/>
        <w:jc w:val="left"/>
        <w:rPr>
          <w:rFonts w:ascii="仿宋_GB2312" w:eastAsia="仿宋_GB2312"/>
          <w:sz w:val="32"/>
        </w:rPr>
      </w:pPr>
      <w:r>
        <w:rPr>
          <w:rFonts w:hint="eastAsia" w:ascii="仿宋_GB2312" w:eastAsia="仿宋_GB2312"/>
          <w:sz w:val="32"/>
        </w:rPr>
        <w:t>纳入浑南区安监局</w:t>
      </w:r>
      <w:r>
        <w:rPr>
          <w:rFonts w:ascii="仿宋_GB2312" w:eastAsia="仿宋_GB2312"/>
          <w:sz w:val="32"/>
        </w:rPr>
        <w:t>2019</w:t>
      </w:r>
      <w:r>
        <w:rPr>
          <w:rFonts w:hint="eastAsia" w:ascii="仿宋_GB2312" w:eastAsia="仿宋_GB2312"/>
          <w:sz w:val="32"/>
        </w:rPr>
        <w:t>年部门预算编制范围的二级预算单位包括：</w:t>
      </w:r>
    </w:p>
    <w:p w14:paraId="37F29312">
      <w:pPr>
        <w:ind w:left="1260"/>
        <w:jc w:val="left"/>
        <w:rPr>
          <w:rFonts w:ascii="仿宋_GB2312" w:eastAsia="仿宋_GB2312"/>
          <w:sz w:val="32"/>
        </w:rPr>
      </w:pPr>
      <w:r>
        <w:rPr>
          <w:rFonts w:hint="eastAsia" w:ascii="仿宋_GB2312" w:eastAsia="仿宋_GB2312"/>
          <w:sz w:val="32"/>
        </w:rPr>
        <w:t>浑南区安全生产监督管理局本级。</w:t>
      </w:r>
    </w:p>
    <w:p w14:paraId="4BA58603">
      <w:pPr>
        <w:jc w:val="left"/>
        <w:rPr>
          <w:rFonts w:ascii="仿宋_GB2312" w:eastAsia="仿宋_GB2312"/>
          <w:sz w:val="32"/>
        </w:rPr>
      </w:pPr>
    </w:p>
    <w:p w14:paraId="31B51371">
      <w:pPr>
        <w:jc w:val="left"/>
        <w:rPr>
          <w:rFonts w:ascii="仿宋_GB2312" w:eastAsia="仿宋_GB2312"/>
          <w:sz w:val="32"/>
        </w:rPr>
      </w:pPr>
    </w:p>
    <w:p w14:paraId="3CE6E967">
      <w:pPr>
        <w:jc w:val="left"/>
        <w:rPr>
          <w:rFonts w:ascii="仿宋_GB2312" w:eastAsia="仿宋_GB2312"/>
          <w:sz w:val="32"/>
        </w:rPr>
      </w:pPr>
    </w:p>
    <w:p w14:paraId="0CADD8DE">
      <w:pPr>
        <w:jc w:val="left"/>
        <w:rPr>
          <w:rFonts w:ascii="仿宋_GB2312" w:eastAsia="仿宋_GB2312"/>
          <w:sz w:val="32"/>
        </w:rPr>
      </w:pPr>
    </w:p>
    <w:p w14:paraId="477614E5">
      <w:pPr>
        <w:jc w:val="left"/>
        <w:rPr>
          <w:rFonts w:ascii="仿宋_GB2312" w:eastAsia="仿宋_GB2312"/>
          <w:sz w:val="32"/>
        </w:rPr>
      </w:pPr>
    </w:p>
    <w:p w14:paraId="6979636D">
      <w:pPr>
        <w:jc w:val="left"/>
        <w:rPr>
          <w:rFonts w:ascii="仿宋_GB2312" w:eastAsia="仿宋_GB2312"/>
          <w:sz w:val="32"/>
        </w:rPr>
      </w:pPr>
    </w:p>
    <w:p w14:paraId="2C889029">
      <w:pPr>
        <w:jc w:val="left"/>
        <w:rPr>
          <w:rFonts w:ascii="仿宋_GB2312" w:eastAsia="仿宋_GB2312"/>
          <w:sz w:val="32"/>
        </w:rPr>
      </w:pPr>
    </w:p>
    <w:p w14:paraId="4AFFAC10">
      <w:pPr>
        <w:jc w:val="center"/>
        <w:rPr>
          <w:rFonts w:ascii="宋体"/>
          <w:b/>
          <w:sz w:val="36"/>
        </w:rPr>
      </w:pPr>
      <w:r>
        <w:rPr>
          <w:rFonts w:hint="eastAsia" w:ascii="宋体" w:hAnsi="宋体"/>
          <w:b/>
          <w:sz w:val="36"/>
        </w:rPr>
        <w:t>第二部分</w:t>
      </w:r>
      <w:r>
        <w:rPr>
          <w:rFonts w:ascii="宋体" w:hAnsi="宋体"/>
          <w:b/>
          <w:sz w:val="36"/>
        </w:rPr>
        <w:t xml:space="preserve"> </w:t>
      </w:r>
      <w:r>
        <w:rPr>
          <w:rFonts w:hint="eastAsia" w:ascii="宋体" w:hAnsi="宋体"/>
          <w:b/>
          <w:sz w:val="36"/>
        </w:rPr>
        <w:t>浑南区安监局</w:t>
      </w:r>
      <w:r>
        <w:rPr>
          <w:rFonts w:ascii="宋体" w:hAnsi="宋体"/>
          <w:b/>
          <w:sz w:val="36"/>
        </w:rPr>
        <w:t>2019</w:t>
      </w:r>
      <w:r>
        <w:rPr>
          <w:rFonts w:hint="eastAsia" w:ascii="宋体" w:hAnsi="宋体"/>
          <w:b/>
          <w:sz w:val="36"/>
        </w:rPr>
        <w:t>年部门预算公开表</w:t>
      </w:r>
    </w:p>
    <w:p w14:paraId="6F1C4F53">
      <w:pPr>
        <w:jc w:val="center"/>
        <w:rPr>
          <w:rFonts w:ascii="宋体"/>
          <w:b/>
          <w:sz w:val="36"/>
        </w:rPr>
      </w:pPr>
      <w:r>
        <w:rPr>
          <w:rFonts w:hint="eastAsia" w:ascii="宋体" w:hAnsi="宋体"/>
          <w:b/>
          <w:sz w:val="36"/>
        </w:rPr>
        <w:t>（详见附表）</w:t>
      </w:r>
    </w:p>
    <w:p w14:paraId="2E268E42">
      <w:pPr>
        <w:jc w:val="center"/>
        <w:rPr>
          <w:rFonts w:ascii="宋体"/>
          <w:b/>
          <w:sz w:val="36"/>
        </w:rPr>
      </w:pPr>
    </w:p>
    <w:p w14:paraId="7DBC7278">
      <w:pPr>
        <w:jc w:val="center"/>
        <w:rPr>
          <w:rFonts w:ascii="宋体"/>
          <w:b/>
          <w:sz w:val="36"/>
        </w:rPr>
      </w:pPr>
    </w:p>
    <w:p w14:paraId="0492B209">
      <w:pPr>
        <w:jc w:val="center"/>
        <w:rPr>
          <w:rFonts w:ascii="宋体"/>
          <w:b/>
          <w:sz w:val="36"/>
        </w:rPr>
      </w:pPr>
    </w:p>
    <w:p w14:paraId="3329E185">
      <w:pPr>
        <w:jc w:val="center"/>
        <w:rPr>
          <w:rFonts w:ascii="宋体"/>
          <w:b/>
          <w:sz w:val="36"/>
        </w:rPr>
      </w:pPr>
    </w:p>
    <w:p w14:paraId="5F56A2E6">
      <w:pPr>
        <w:jc w:val="center"/>
        <w:rPr>
          <w:rFonts w:ascii="宋体"/>
          <w:b/>
          <w:sz w:val="36"/>
        </w:rPr>
      </w:pPr>
    </w:p>
    <w:p w14:paraId="71FFB889">
      <w:pPr>
        <w:jc w:val="center"/>
        <w:rPr>
          <w:rFonts w:ascii="宋体"/>
          <w:b/>
          <w:sz w:val="36"/>
        </w:rPr>
      </w:pPr>
    </w:p>
    <w:p w14:paraId="6DF67953">
      <w:pPr>
        <w:jc w:val="center"/>
        <w:rPr>
          <w:rFonts w:ascii="宋体"/>
          <w:b/>
          <w:sz w:val="36"/>
        </w:rPr>
      </w:pPr>
    </w:p>
    <w:p w14:paraId="77179F76">
      <w:pPr>
        <w:jc w:val="center"/>
        <w:rPr>
          <w:rFonts w:ascii="宋体"/>
          <w:b/>
          <w:sz w:val="36"/>
        </w:rPr>
      </w:pPr>
    </w:p>
    <w:p w14:paraId="4BDC259F">
      <w:pPr>
        <w:jc w:val="center"/>
        <w:rPr>
          <w:rFonts w:ascii="宋体"/>
          <w:b/>
          <w:sz w:val="36"/>
        </w:rPr>
      </w:pPr>
    </w:p>
    <w:p w14:paraId="7A843DD1">
      <w:pPr>
        <w:jc w:val="center"/>
        <w:rPr>
          <w:rFonts w:ascii="宋体"/>
          <w:b/>
          <w:sz w:val="36"/>
        </w:rPr>
      </w:pPr>
    </w:p>
    <w:p w14:paraId="7A06C052">
      <w:pPr>
        <w:jc w:val="center"/>
        <w:rPr>
          <w:rFonts w:ascii="宋体"/>
          <w:b/>
          <w:sz w:val="36"/>
        </w:rPr>
      </w:pPr>
    </w:p>
    <w:p w14:paraId="57A9E893">
      <w:pPr>
        <w:jc w:val="center"/>
        <w:rPr>
          <w:rFonts w:ascii="宋体"/>
          <w:b/>
          <w:sz w:val="36"/>
        </w:rPr>
      </w:pPr>
    </w:p>
    <w:p w14:paraId="498BFD85">
      <w:pPr>
        <w:jc w:val="center"/>
        <w:rPr>
          <w:rFonts w:ascii="宋体"/>
          <w:b/>
          <w:sz w:val="36"/>
        </w:rPr>
      </w:pPr>
    </w:p>
    <w:p w14:paraId="21F787C6">
      <w:pPr>
        <w:jc w:val="center"/>
        <w:rPr>
          <w:rFonts w:ascii="宋体"/>
          <w:b/>
          <w:sz w:val="36"/>
        </w:rPr>
      </w:pPr>
    </w:p>
    <w:p w14:paraId="408F4A16">
      <w:pPr>
        <w:jc w:val="center"/>
        <w:rPr>
          <w:rFonts w:ascii="宋体"/>
          <w:b/>
          <w:sz w:val="36"/>
        </w:rPr>
      </w:pPr>
    </w:p>
    <w:p w14:paraId="5E5F2416">
      <w:pPr>
        <w:jc w:val="center"/>
        <w:rPr>
          <w:rFonts w:ascii="宋体"/>
          <w:b/>
          <w:sz w:val="36"/>
        </w:rPr>
      </w:pPr>
    </w:p>
    <w:p w14:paraId="5F6C8EAE">
      <w:pPr>
        <w:jc w:val="center"/>
        <w:rPr>
          <w:rFonts w:ascii="宋体"/>
          <w:b/>
          <w:sz w:val="36"/>
        </w:rPr>
      </w:pPr>
    </w:p>
    <w:p w14:paraId="2A6E6C7E">
      <w:pPr>
        <w:jc w:val="center"/>
        <w:rPr>
          <w:rFonts w:ascii="宋体"/>
          <w:b/>
          <w:sz w:val="36"/>
        </w:rPr>
      </w:pPr>
    </w:p>
    <w:p w14:paraId="2EF09202">
      <w:pPr>
        <w:jc w:val="center"/>
        <w:rPr>
          <w:rFonts w:ascii="宋体"/>
          <w:b/>
          <w:sz w:val="36"/>
        </w:rPr>
      </w:pPr>
    </w:p>
    <w:p w14:paraId="5F8D59C1">
      <w:pPr>
        <w:jc w:val="center"/>
        <w:rPr>
          <w:rFonts w:ascii="仿宋_GB2312" w:eastAsia="仿宋_GB2312"/>
          <w:sz w:val="32"/>
        </w:rPr>
      </w:pPr>
    </w:p>
    <w:p w14:paraId="06970E31">
      <w:pPr>
        <w:jc w:val="center"/>
        <w:rPr>
          <w:b/>
          <w:sz w:val="36"/>
        </w:rPr>
      </w:pPr>
      <w:r>
        <w:rPr>
          <w:rFonts w:hint="eastAsia" w:ascii="宋体" w:hAnsi="宋体"/>
          <w:b/>
          <w:sz w:val="36"/>
        </w:rPr>
        <w:t>第三部分</w:t>
      </w:r>
      <w:r>
        <w:rPr>
          <w:rFonts w:ascii="宋体" w:hAnsi="宋体"/>
          <w:b/>
          <w:sz w:val="36"/>
        </w:rPr>
        <w:t xml:space="preserve"> </w:t>
      </w:r>
      <w:r>
        <w:rPr>
          <w:rFonts w:hint="eastAsia" w:ascii="宋体" w:hAnsi="宋体"/>
          <w:b/>
          <w:sz w:val="36"/>
        </w:rPr>
        <w:t>浑南区安监局</w:t>
      </w:r>
      <w:r>
        <w:rPr>
          <w:rFonts w:ascii="宋体" w:hAnsi="宋体"/>
          <w:b/>
          <w:sz w:val="36"/>
        </w:rPr>
        <w:t>2019</w:t>
      </w:r>
      <w:r>
        <w:rPr>
          <w:rFonts w:hint="eastAsia" w:ascii="宋体" w:hAnsi="宋体"/>
          <w:b/>
          <w:sz w:val="36"/>
        </w:rPr>
        <w:t>年部门预算情况说明</w:t>
      </w:r>
    </w:p>
    <w:p w14:paraId="497B3BB2">
      <w:pPr>
        <w:ind w:firstLine="627" w:firstLineChars="196"/>
        <w:rPr>
          <w:rFonts w:ascii="黑体" w:hAnsi="黑体" w:eastAsia="黑体"/>
          <w:sz w:val="32"/>
        </w:rPr>
      </w:pPr>
      <w:r>
        <w:rPr>
          <w:rFonts w:hint="eastAsia" w:ascii="黑体" w:hAnsi="黑体" w:eastAsia="黑体"/>
          <w:sz w:val="32"/>
        </w:rPr>
        <w:t>一、关于浑南区安监局</w:t>
      </w:r>
      <w:r>
        <w:rPr>
          <w:rFonts w:ascii="黑体" w:hAnsi="黑体" w:eastAsia="黑体"/>
          <w:sz w:val="32"/>
        </w:rPr>
        <w:t>2019</w:t>
      </w:r>
      <w:r>
        <w:rPr>
          <w:rFonts w:hint="eastAsia" w:ascii="黑体" w:hAnsi="黑体" w:eastAsia="黑体"/>
          <w:sz w:val="32"/>
        </w:rPr>
        <w:t>年收支预算的总体说明</w:t>
      </w:r>
    </w:p>
    <w:p w14:paraId="2BC7BE17">
      <w:pPr>
        <w:ind w:firstLine="660"/>
        <w:rPr>
          <w:rFonts w:ascii="仿宋_GB2312" w:hAnsi="宋体" w:eastAsia="仿宋_GB2312"/>
          <w:sz w:val="32"/>
          <w:szCs w:val="32"/>
        </w:rPr>
      </w:pPr>
      <w:r>
        <w:rPr>
          <w:rFonts w:hint="eastAsia" w:ascii="仿宋_GB2312" w:hAnsi="宋体" w:eastAsia="仿宋_GB2312"/>
          <w:sz w:val="32"/>
          <w:szCs w:val="32"/>
        </w:rPr>
        <w:t>按照综合预算的原则，浑南区安监局所有收入和支出均纳入部门预算管理。收入包括：一般公共预算拨款收入；支出包括：社会保障和就业支出、医疗卫生与计划生育支出、；住房保障支出、灾害防治及应急管理支出等。浑南区安监局</w:t>
      </w:r>
      <w:r>
        <w:rPr>
          <w:rFonts w:ascii="仿宋_GB2312" w:hAnsi="宋体" w:eastAsia="仿宋_GB2312"/>
          <w:sz w:val="32"/>
          <w:szCs w:val="32"/>
        </w:rPr>
        <w:t>2019</w:t>
      </w:r>
      <w:r>
        <w:rPr>
          <w:rFonts w:hint="eastAsia" w:ascii="仿宋_GB2312" w:hAnsi="宋体" w:eastAsia="仿宋_GB2312"/>
          <w:sz w:val="32"/>
          <w:szCs w:val="32"/>
        </w:rPr>
        <w:t>年收支总预算</w:t>
      </w:r>
      <w:r>
        <w:rPr>
          <w:rFonts w:ascii="仿宋_GB2312" w:hAnsi="宋体" w:eastAsia="仿宋_GB2312"/>
          <w:sz w:val="32"/>
          <w:szCs w:val="32"/>
        </w:rPr>
        <w:t>625.90</w:t>
      </w:r>
      <w:r>
        <w:rPr>
          <w:rFonts w:hint="eastAsia" w:ascii="仿宋_GB2312" w:hAnsi="宋体" w:eastAsia="仿宋_GB2312"/>
          <w:sz w:val="32"/>
          <w:szCs w:val="32"/>
        </w:rPr>
        <w:t>万元，比</w:t>
      </w:r>
      <w:r>
        <w:rPr>
          <w:rFonts w:ascii="仿宋_GB2312" w:hAnsi="宋体" w:eastAsia="仿宋_GB2312"/>
          <w:sz w:val="32"/>
          <w:szCs w:val="32"/>
        </w:rPr>
        <w:t>2018</w:t>
      </w:r>
      <w:r>
        <w:rPr>
          <w:rFonts w:hint="eastAsia" w:ascii="仿宋_GB2312" w:hAnsi="宋体" w:eastAsia="仿宋_GB2312"/>
          <w:sz w:val="32"/>
          <w:szCs w:val="32"/>
        </w:rPr>
        <w:t>年收支总预算</w:t>
      </w:r>
      <w:r>
        <w:rPr>
          <w:rFonts w:ascii="仿宋_GB2312" w:hAnsi="宋体" w:eastAsia="仿宋_GB2312"/>
          <w:sz w:val="32"/>
          <w:szCs w:val="32"/>
        </w:rPr>
        <w:t>805.79</w:t>
      </w:r>
      <w:r>
        <w:rPr>
          <w:rFonts w:hint="eastAsia" w:ascii="仿宋_GB2312" w:hAnsi="宋体" w:eastAsia="仿宋_GB2312"/>
          <w:sz w:val="32"/>
          <w:szCs w:val="32"/>
        </w:rPr>
        <w:t>万元减少</w:t>
      </w:r>
      <w:r>
        <w:rPr>
          <w:rFonts w:ascii="仿宋_GB2312" w:hAnsi="宋体" w:eastAsia="仿宋_GB2312"/>
          <w:sz w:val="32"/>
          <w:szCs w:val="32"/>
        </w:rPr>
        <w:t>179.89</w:t>
      </w:r>
      <w:r>
        <w:rPr>
          <w:rFonts w:hint="eastAsia" w:ascii="仿宋_GB2312" w:hAnsi="宋体" w:eastAsia="仿宋_GB2312"/>
          <w:sz w:val="32"/>
          <w:szCs w:val="32"/>
        </w:rPr>
        <w:t>万元。主要是由于</w:t>
      </w:r>
      <w:r>
        <w:rPr>
          <w:rFonts w:ascii="仿宋_GB2312" w:hAnsi="宋体" w:eastAsia="仿宋_GB2312"/>
          <w:sz w:val="32"/>
          <w:szCs w:val="32"/>
        </w:rPr>
        <w:t>2018</w:t>
      </w:r>
      <w:r>
        <w:rPr>
          <w:rFonts w:hint="eastAsia" w:ascii="仿宋_GB2312" w:hAnsi="宋体" w:eastAsia="仿宋_GB2312"/>
          <w:sz w:val="32"/>
          <w:szCs w:val="32"/>
        </w:rPr>
        <w:t>年基本支出及项目支出经费减少。</w:t>
      </w:r>
    </w:p>
    <w:p w14:paraId="0130506C">
      <w:pPr>
        <w:ind w:firstLine="660"/>
        <w:rPr>
          <w:rFonts w:ascii="黑体" w:hAnsi="黑体" w:eastAsia="黑体"/>
          <w:sz w:val="32"/>
          <w:szCs w:val="32"/>
        </w:rPr>
      </w:pPr>
      <w:r>
        <w:rPr>
          <w:rFonts w:hint="eastAsia" w:ascii="黑体" w:hAnsi="黑体" w:eastAsia="黑体"/>
          <w:sz w:val="32"/>
          <w:szCs w:val="32"/>
        </w:rPr>
        <w:t>二、关于浑南区安监局</w:t>
      </w:r>
      <w:r>
        <w:rPr>
          <w:rFonts w:ascii="黑体" w:hAnsi="黑体" w:eastAsia="黑体"/>
          <w:sz w:val="32"/>
          <w:szCs w:val="32"/>
        </w:rPr>
        <w:t>2019</w:t>
      </w:r>
      <w:r>
        <w:rPr>
          <w:rFonts w:hint="eastAsia" w:ascii="黑体" w:hAnsi="黑体" w:eastAsia="黑体"/>
          <w:sz w:val="32"/>
          <w:szCs w:val="32"/>
        </w:rPr>
        <w:t>年“三公”经费预算情况说明</w:t>
      </w:r>
    </w:p>
    <w:p w14:paraId="527873B5">
      <w:pPr>
        <w:ind w:firstLine="645"/>
        <w:rPr>
          <w:rFonts w:ascii="仿宋_GB2312" w:hAnsi="宋体" w:eastAsia="仿宋_GB2312"/>
          <w:sz w:val="32"/>
          <w:szCs w:val="32"/>
        </w:rPr>
      </w:pPr>
      <w:r>
        <w:rPr>
          <w:rFonts w:ascii="仿宋_GB2312" w:hAnsi="宋体" w:eastAsia="仿宋_GB2312"/>
          <w:sz w:val="32"/>
          <w:szCs w:val="32"/>
        </w:rPr>
        <w:t>2019</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万元，其中：因公出国（境）费</w:t>
      </w:r>
      <w:r>
        <w:rPr>
          <w:rFonts w:ascii="仿宋_GB2312" w:hAnsi="宋体" w:eastAsia="仿宋_GB2312"/>
          <w:sz w:val="32"/>
          <w:szCs w:val="32"/>
        </w:rPr>
        <w:t>0</w:t>
      </w:r>
      <w:r>
        <w:rPr>
          <w:rFonts w:hint="eastAsia" w:ascii="仿宋_GB2312" w:hAnsi="宋体" w:eastAsia="仿宋_GB2312"/>
          <w:sz w:val="32"/>
          <w:szCs w:val="32"/>
        </w:rPr>
        <w:t>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w:t>
      </w:r>
      <w:r>
        <w:rPr>
          <w:rFonts w:ascii="仿宋_GB2312" w:hAnsi="宋体" w:eastAsia="仿宋_GB2312"/>
          <w:sz w:val="32"/>
          <w:szCs w:val="32"/>
        </w:rPr>
        <w:t>0</w:t>
      </w:r>
      <w:r>
        <w:rPr>
          <w:rFonts w:hint="eastAsia" w:ascii="仿宋_GB2312" w:hAnsi="宋体" w:eastAsia="仿宋_GB2312"/>
          <w:sz w:val="32"/>
          <w:szCs w:val="32"/>
        </w:rPr>
        <w:t>万元，其中公务用车购置0元，公务用车运行维护费0元。</w:t>
      </w:r>
      <w:r>
        <w:rPr>
          <w:rFonts w:ascii="仿宋_GB2312" w:hAnsi="宋体" w:eastAsia="仿宋_GB2312"/>
          <w:sz w:val="32"/>
          <w:szCs w:val="32"/>
        </w:rPr>
        <w:t>2019</w:t>
      </w:r>
      <w:r>
        <w:rPr>
          <w:rFonts w:hint="eastAsia" w:ascii="仿宋_GB2312" w:hAnsi="宋体" w:eastAsia="仿宋_GB2312"/>
          <w:sz w:val="32"/>
          <w:szCs w:val="32"/>
        </w:rPr>
        <w:t>年预算数比</w:t>
      </w:r>
      <w:r>
        <w:rPr>
          <w:rFonts w:ascii="仿宋_GB2312" w:hAnsi="宋体" w:eastAsia="仿宋_GB2312"/>
          <w:sz w:val="32"/>
          <w:szCs w:val="32"/>
        </w:rPr>
        <w:t>2018</w:t>
      </w:r>
      <w:r>
        <w:rPr>
          <w:rFonts w:hint="eastAsia" w:ascii="仿宋_GB2312" w:hAnsi="宋体" w:eastAsia="仿宋_GB2312"/>
          <w:sz w:val="32"/>
          <w:szCs w:val="32"/>
        </w:rPr>
        <w:t>年预算数减少</w:t>
      </w:r>
      <w:r>
        <w:rPr>
          <w:rFonts w:ascii="仿宋_GB2312" w:hAnsi="宋体" w:eastAsia="仿宋_GB2312"/>
          <w:sz w:val="32"/>
          <w:szCs w:val="32"/>
        </w:rPr>
        <w:t>0.86</w:t>
      </w:r>
      <w:r>
        <w:rPr>
          <w:rFonts w:hint="eastAsia" w:ascii="仿宋_GB2312" w:hAnsi="宋体" w:eastAsia="仿宋_GB2312"/>
          <w:sz w:val="32"/>
          <w:szCs w:val="32"/>
        </w:rPr>
        <w:t>万元，主要是由于单位压缩公务接待费用支出。</w:t>
      </w:r>
    </w:p>
    <w:p w14:paraId="734854CB">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6C8A5DDA">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18414D1A">
      <w:pPr>
        <w:ind w:firstLine="645"/>
        <w:rPr>
          <w:rFonts w:ascii="仿宋_GB2312" w:hAnsi="宋体" w:eastAsia="仿宋_GB2312"/>
          <w:sz w:val="32"/>
          <w:szCs w:val="32"/>
        </w:rPr>
      </w:pPr>
      <w:r>
        <w:rPr>
          <w:rFonts w:ascii="仿宋_GB2312" w:hAnsi="宋体" w:eastAsia="仿宋_GB2312"/>
          <w:sz w:val="32"/>
          <w:szCs w:val="32"/>
        </w:rPr>
        <w:t>2019</w:t>
      </w:r>
      <w:r>
        <w:rPr>
          <w:rFonts w:hint="eastAsia" w:ascii="仿宋_GB2312" w:hAnsi="宋体" w:eastAsia="仿宋_GB2312"/>
          <w:sz w:val="32"/>
          <w:szCs w:val="32"/>
        </w:rPr>
        <w:t>年安监局本级机关运行经费财政拨款预算</w:t>
      </w:r>
      <w:r>
        <w:rPr>
          <w:rFonts w:ascii="仿宋_GB2312" w:hAnsi="宋体" w:eastAsia="仿宋_GB2312"/>
          <w:sz w:val="32"/>
          <w:szCs w:val="32"/>
        </w:rPr>
        <w:t>26.33</w:t>
      </w:r>
      <w:r>
        <w:rPr>
          <w:rFonts w:hint="eastAsia" w:ascii="仿宋_GB2312" w:hAnsi="宋体" w:eastAsia="仿宋_GB2312"/>
          <w:sz w:val="32"/>
          <w:szCs w:val="32"/>
        </w:rPr>
        <w:t>万元，比</w:t>
      </w:r>
      <w:r>
        <w:rPr>
          <w:rFonts w:ascii="仿宋_GB2312" w:hAnsi="宋体" w:eastAsia="仿宋_GB2312"/>
          <w:sz w:val="32"/>
          <w:szCs w:val="32"/>
        </w:rPr>
        <w:t>2018</w:t>
      </w:r>
      <w:r>
        <w:rPr>
          <w:rFonts w:hint="eastAsia" w:ascii="仿宋_GB2312" w:hAnsi="宋体" w:eastAsia="仿宋_GB2312"/>
          <w:sz w:val="32"/>
          <w:szCs w:val="32"/>
        </w:rPr>
        <w:t>年预算</w:t>
      </w:r>
      <w:r>
        <w:rPr>
          <w:rFonts w:ascii="仿宋_GB2312" w:hAnsi="宋体" w:eastAsia="仿宋_GB2312"/>
          <w:sz w:val="32"/>
          <w:szCs w:val="32"/>
        </w:rPr>
        <w:t>30.16</w:t>
      </w:r>
      <w:r>
        <w:rPr>
          <w:rFonts w:hint="eastAsia" w:ascii="仿宋_GB2312" w:hAnsi="宋体" w:eastAsia="仿宋_GB2312"/>
          <w:sz w:val="32"/>
          <w:szCs w:val="32"/>
        </w:rPr>
        <w:t>万元减少</w:t>
      </w:r>
      <w:r>
        <w:rPr>
          <w:rFonts w:ascii="仿宋_GB2312" w:hAnsi="宋体" w:eastAsia="仿宋_GB2312"/>
          <w:sz w:val="32"/>
          <w:szCs w:val="32"/>
        </w:rPr>
        <w:t>3.83</w:t>
      </w:r>
      <w:r>
        <w:rPr>
          <w:rFonts w:hint="eastAsia" w:ascii="仿宋_GB2312" w:hAnsi="宋体" w:eastAsia="仿宋_GB2312"/>
          <w:sz w:val="32"/>
          <w:szCs w:val="32"/>
        </w:rPr>
        <w:t>万元，下降</w:t>
      </w:r>
      <w:r>
        <w:rPr>
          <w:rFonts w:ascii="仿宋_GB2312" w:hAnsi="宋体" w:eastAsia="仿宋_GB2312"/>
          <w:sz w:val="32"/>
          <w:szCs w:val="32"/>
        </w:rPr>
        <w:t>12.7%</w:t>
      </w:r>
      <w:r>
        <w:rPr>
          <w:rFonts w:hint="eastAsia" w:ascii="仿宋_GB2312" w:hAnsi="宋体" w:eastAsia="仿宋_GB2312"/>
          <w:sz w:val="32"/>
          <w:szCs w:val="32"/>
        </w:rPr>
        <w:t>。</w:t>
      </w:r>
    </w:p>
    <w:p w14:paraId="3EEFED10">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29C14D84">
      <w:pPr>
        <w:ind w:firstLine="645"/>
        <w:rPr>
          <w:rFonts w:ascii="仿宋_GB2312" w:hAnsi="宋体" w:eastAsia="仿宋_GB2312"/>
          <w:sz w:val="32"/>
          <w:szCs w:val="32"/>
        </w:rPr>
      </w:pPr>
      <w:r>
        <w:rPr>
          <w:rFonts w:ascii="仿宋_GB2312" w:hAnsi="宋体" w:eastAsia="仿宋_GB2312"/>
          <w:sz w:val="32"/>
          <w:szCs w:val="32"/>
        </w:rPr>
        <w:t>2019</w:t>
      </w:r>
      <w:r>
        <w:rPr>
          <w:rFonts w:hint="eastAsia" w:ascii="仿宋_GB2312" w:hAnsi="宋体" w:eastAsia="仿宋_GB2312"/>
          <w:sz w:val="32"/>
          <w:szCs w:val="32"/>
        </w:rPr>
        <w:t>年浑南区安监局政府采购预算总额</w:t>
      </w:r>
      <w:r>
        <w:rPr>
          <w:rFonts w:ascii="仿宋_GB2312" w:hAnsi="宋体" w:eastAsia="仿宋_GB2312"/>
          <w:sz w:val="32"/>
          <w:szCs w:val="32"/>
        </w:rPr>
        <w:t>33.53</w:t>
      </w:r>
      <w:r>
        <w:rPr>
          <w:rFonts w:hint="eastAsia" w:ascii="仿宋_GB2312" w:hAnsi="宋体" w:eastAsia="仿宋_GB2312"/>
          <w:sz w:val="32"/>
          <w:szCs w:val="32"/>
        </w:rPr>
        <w:t>万元，其中：政府采购货物预算</w:t>
      </w:r>
      <w:r>
        <w:rPr>
          <w:rFonts w:ascii="仿宋_GB2312" w:hAnsi="宋体" w:eastAsia="仿宋_GB2312"/>
          <w:sz w:val="32"/>
          <w:szCs w:val="32"/>
        </w:rPr>
        <w:t>13.33</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20.20</w:t>
      </w:r>
      <w:r>
        <w:rPr>
          <w:rFonts w:hint="eastAsia" w:ascii="仿宋_GB2312" w:hAnsi="宋体" w:eastAsia="仿宋_GB2312"/>
          <w:sz w:val="32"/>
          <w:szCs w:val="32"/>
        </w:rPr>
        <w:t>万元。</w:t>
      </w:r>
    </w:p>
    <w:p w14:paraId="41AAA5DA">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35B3DA46">
      <w:pPr>
        <w:ind w:firstLine="645"/>
        <w:rPr>
          <w:rFonts w:ascii="仿宋_GB2312" w:hAnsi="宋体" w:eastAsia="仿宋_GB2312"/>
          <w:sz w:val="32"/>
          <w:szCs w:val="32"/>
        </w:rPr>
      </w:pPr>
      <w:r>
        <w:rPr>
          <w:rFonts w:hint="eastAsia" w:ascii="仿宋_GB2312" w:hAnsi="宋体" w:eastAsia="仿宋_GB2312"/>
          <w:sz w:val="32"/>
          <w:szCs w:val="32"/>
        </w:rPr>
        <w:t>截至</w:t>
      </w:r>
      <w:r>
        <w:rPr>
          <w:rFonts w:ascii="仿宋_GB2312" w:hAnsi="宋体" w:eastAsia="仿宋_GB2312"/>
          <w:sz w:val="32"/>
          <w:szCs w:val="32"/>
        </w:rPr>
        <w:t xml:space="preserve">2018 </w:t>
      </w:r>
      <w:r>
        <w:rPr>
          <w:rFonts w:hint="eastAsia" w:ascii="仿宋_GB2312" w:hAnsi="宋体" w:eastAsia="仿宋_GB2312"/>
          <w:sz w:val="32"/>
          <w:szCs w:val="32"/>
        </w:rPr>
        <w:t>年底，浑南区安监局所属各预算单位共有车辆</w:t>
      </w:r>
      <w:r>
        <w:rPr>
          <w:rFonts w:ascii="仿宋_GB2312" w:hAnsi="宋体" w:eastAsia="仿宋_GB2312"/>
          <w:sz w:val="32"/>
          <w:szCs w:val="32"/>
        </w:rPr>
        <w:t>0</w:t>
      </w:r>
      <w:r>
        <w:rPr>
          <w:rFonts w:hint="eastAsia" w:ascii="仿宋_GB2312" w:hAnsi="宋体" w:eastAsia="仿宋_GB2312"/>
          <w:sz w:val="32"/>
          <w:szCs w:val="32"/>
        </w:rPr>
        <w:t>辆。单位价值</w:t>
      </w:r>
      <w:r>
        <w:rPr>
          <w:rFonts w:ascii="仿宋_GB2312" w:hAnsi="宋体" w:eastAsia="仿宋_GB2312"/>
          <w:sz w:val="32"/>
          <w:szCs w:val="32"/>
        </w:rPr>
        <w:t xml:space="preserve">100 </w:t>
      </w:r>
      <w:r>
        <w:rPr>
          <w:rFonts w:hint="eastAsia" w:ascii="仿宋_GB2312" w:hAnsi="宋体" w:eastAsia="仿宋_GB2312"/>
          <w:sz w:val="32"/>
          <w:szCs w:val="32"/>
        </w:rPr>
        <w:t>万元以上大型设备</w:t>
      </w:r>
      <w:r>
        <w:rPr>
          <w:rFonts w:ascii="仿宋_GB2312" w:hAnsi="宋体" w:eastAsia="仿宋_GB2312"/>
          <w:sz w:val="32"/>
          <w:szCs w:val="32"/>
        </w:rPr>
        <w:t>0</w:t>
      </w:r>
      <w:r>
        <w:rPr>
          <w:rFonts w:hint="eastAsia" w:ascii="仿宋_GB2312" w:hAnsi="宋体" w:eastAsia="仿宋_GB2312"/>
          <w:sz w:val="32"/>
          <w:szCs w:val="32"/>
        </w:rPr>
        <w:t>台。</w:t>
      </w:r>
      <w:r>
        <w:rPr>
          <w:rFonts w:ascii="仿宋_GB2312" w:hAnsi="宋体" w:eastAsia="仿宋_GB2312"/>
          <w:sz w:val="32"/>
          <w:szCs w:val="32"/>
        </w:rPr>
        <w:t>2019</w:t>
      </w:r>
      <w:r>
        <w:rPr>
          <w:rFonts w:hint="eastAsia" w:ascii="仿宋_GB2312" w:hAnsi="宋体" w:eastAsia="仿宋_GB2312"/>
          <w:sz w:val="32"/>
          <w:szCs w:val="32"/>
        </w:rPr>
        <w:t>年部门预算没有安排车辆及价值</w:t>
      </w:r>
      <w:r>
        <w:rPr>
          <w:rFonts w:ascii="仿宋_GB2312" w:hAnsi="宋体" w:eastAsia="仿宋_GB2312"/>
          <w:sz w:val="32"/>
          <w:szCs w:val="32"/>
        </w:rPr>
        <w:t xml:space="preserve">100 </w:t>
      </w:r>
      <w:r>
        <w:rPr>
          <w:rFonts w:hint="eastAsia" w:ascii="仿宋_GB2312" w:hAnsi="宋体" w:eastAsia="仿宋_GB2312"/>
          <w:sz w:val="32"/>
          <w:szCs w:val="32"/>
        </w:rPr>
        <w:t>万元以上大型设备购置。</w:t>
      </w:r>
    </w:p>
    <w:p w14:paraId="1DA7B48C">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5C90A96B">
      <w:pPr>
        <w:ind w:firstLine="645"/>
        <w:rPr>
          <w:rFonts w:ascii="仿宋_GB2312" w:hAnsi="宋体" w:eastAsia="仿宋_GB2312"/>
          <w:sz w:val="32"/>
          <w:szCs w:val="32"/>
        </w:rPr>
      </w:pPr>
      <w:r>
        <w:rPr>
          <w:rFonts w:ascii="仿宋_GB2312" w:hAnsi="宋体" w:eastAsia="仿宋_GB2312"/>
          <w:sz w:val="32"/>
          <w:szCs w:val="32"/>
        </w:rPr>
        <w:t>2019</w:t>
      </w:r>
      <w:r>
        <w:rPr>
          <w:rFonts w:hint="eastAsia" w:ascii="仿宋_GB2312" w:hAnsi="宋体" w:eastAsia="仿宋_GB2312"/>
          <w:sz w:val="32"/>
          <w:szCs w:val="32"/>
        </w:rPr>
        <w:t>年沈阳市教育局部门预算项目均实行绩效目标管理，涉及资金</w:t>
      </w:r>
      <w:r>
        <w:rPr>
          <w:rFonts w:ascii="仿宋_GB2312" w:hAnsi="宋体" w:eastAsia="仿宋_GB2312"/>
          <w:sz w:val="32"/>
          <w:szCs w:val="32"/>
        </w:rPr>
        <w:t>165.21</w:t>
      </w:r>
      <w:r>
        <w:rPr>
          <w:rFonts w:hint="eastAsia" w:ascii="仿宋_GB2312" w:hAnsi="宋体" w:eastAsia="仿宋_GB2312"/>
          <w:sz w:val="32"/>
          <w:szCs w:val="32"/>
        </w:rPr>
        <w:t>万元。</w:t>
      </w:r>
    </w:p>
    <w:p w14:paraId="32F54FFF">
      <w:pPr>
        <w:ind w:firstLine="645"/>
        <w:rPr>
          <w:rFonts w:ascii="仿宋_GB2312" w:hAnsi="宋体" w:eastAsia="仿宋_GB2312"/>
          <w:sz w:val="32"/>
          <w:szCs w:val="32"/>
        </w:rPr>
      </w:pPr>
    </w:p>
    <w:p w14:paraId="325F352F">
      <w:pPr>
        <w:ind w:firstLine="645"/>
        <w:rPr>
          <w:rFonts w:ascii="仿宋_GB2312" w:hAnsi="宋体" w:eastAsia="仿宋_GB2312"/>
          <w:sz w:val="32"/>
          <w:szCs w:val="32"/>
        </w:rPr>
      </w:pPr>
    </w:p>
    <w:p w14:paraId="5840F3F5">
      <w:pPr>
        <w:ind w:firstLine="645"/>
        <w:rPr>
          <w:rFonts w:ascii="仿宋_GB2312" w:hAnsi="宋体" w:eastAsia="仿宋_GB2312"/>
          <w:sz w:val="32"/>
          <w:szCs w:val="32"/>
        </w:rPr>
      </w:pPr>
    </w:p>
    <w:p w14:paraId="1D3CA873">
      <w:pPr>
        <w:ind w:firstLine="645"/>
        <w:rPr>
          <w:rFonts w:ascii="仿宋_GB2312" w:hAnsi="宋体" w:eastAsia="仿宋_GB2312"/>
          <w:sz w:val="32"/>
          <w:szCs w:val="32"/>
        </w:rPr>
      </w:pPr>
    </w:p>
    <w:p w14:paraId="5DE854E4">
      <w:pPr>
        <w:ind w:firstLine="645"/>
        <w:rPr>
          <w:rFonts w:ascii="仿宋_GB2312" w:hAnsi="宋体" w:eastAsia="仿宋_GB2312"/>
          <w:sz w:val="32"/>
          <w:szCs w:val="32"/>
        </w:rPr>
      </w:pPr>
    </w:p>
    <w:p w14:paraId="40F49BAC">
      <w:pPr>
        <w:ind w:firstLine="645"/>
        <w:rPr>
          <w:rFonts w:ascii="仿宋_GB2312" w:hAnsi="宋体" w:eastAsia="仿宋_GB2312"/>
          <w:sz w:val="32"/>
          <w:szCs w:val="32"/>
        </w:rPr>
      </w:pPr>
    </w:p>
    <w:p w14:paraId="3C6850D5">
      <w:pPr>
        <w:ind w:firstLine="645"/>
        <w:rPr>
          <w:rFonts w:ascii="仿宋_GB2312" w:hAnsi="宋体" w:eastAsia="仿宋_GB2312"/>
          <w:sz w:val="32"/>
          <w:szCs w:val="32"/>
        </w:rPr>
      </w:pPr>
    </w:p>
    <w:p w14:paraId="5129E9A3">
      <w:pPr>
        <w:ind w:firstLine="645"/>
        <w:rPr>
          <w:rFonts w:ascii="仿宋_GB2312" w:hAnsi="宋体" w:eastAsia="仿宋_GB2312"/>
          <w:sz w:val="32"/>
          <w:szCs w:val="32"/>
        </w:rPr>
      </w:pPr>
    </w:p>
    <w:p w14:paraId="11E2DA13">
      <w:pPr>
        <w:ind w:firstLine="645"/>
        <w:rPr>
          <w:rFonts w:ascii="仿宋_GB2312" w:hAnsi="宋体" w:eastAsia="仿宋_GB2312"/>
          <w:sz w:val="32"/>
          <w:szCs w:val="32"/>
        </w:rPr>
      </w:pPr>
    </w:p>
    <w:p w14:paraId="7F15B34F">
      <w:pPr>
        <w:ind w:firstLine="645"/>
        <w:rPr>
          <w:rFonts w:ascii="仿宋_GB2312" w:hAnsi="宋体" w:eastAsia="仿宋_GB2312"/>
          <w:sz w:val="32"/>
          <w:szCs w:val="32"/>
        </w:rPr>
      </w:pPr>
    </w:p>
    <w:p w14:paraId="44F78E3F">
      <w:pPr>
        <w:ind w:firstLine="645"/>
        <w:rPr>
          <w:rFonts w:ascii="仿宋_GB2312" w:hAnsi="宋体" w:eastAsia="仿宋_GB2312"/>
          <w:sz w:val="32"/>
          <w:szCs w:val="32"/>
        </w:rPr>
      </w:pPr>
    </w:p>
    <w:p w14:paraId="4703C08E">
      <w:pPr>
        <w:ind w:firstLine="645"/>
        <w:rPr>
          <w:rFonts w:ascii="仿宋_GB2312" w:hAnsi="宋体" w:eastAsia="仿宋_GB2312"/>
          <w:sz w:val="32"/>
          <w:szCs w:val="32"/>
        </w:rPr>
      </w:pPr>
    </w:p>
    <w:p w14:paraId="5FABA87C">
      <w:pPr>
        <w:ind w:firstLine="645"/>
        <w:rPr>
          <w:rFonts w:ascii="仿宋_GB2312" w:hAnsi="宋体" w:eastAsia="仿宋_GB2312"/>
          <w:sz w:val="32"/>
          <w:szCs w:val="32"/>
        </w:rPr>
      </w:pPr>
    </w:p>
    <w:p w14:paraId="0976EC63">
      <w:pPr>
        <w:ind w:firstLine="645"/>
        <w:rPr>
          <w:rFonts w:ascii="仿宋_GB2312" w:hAnsi="宋体" w:eastAsia="仿宋_GB2312"/>
          <w:sz w:val="32"/>
          <w:szCs w:val="32"/>
        </w:rPr>
      </w:pPr>
    </w:p>
    <w:p w14:paraId="6AEC5671">
      <w:pPr>
        <w:ind w:firstLine="645"/>
        <w:rPr>
          <w:rFonts w:ascii="仿宋_GB2312" w:hAnsi="宋体" w:eastAsia="仿宋_GB2312"/>
          <w:sz w:val="32"/>
          <w:szCs w:val="32"/>
        </w:rPr>
      </w:pPr>
    </w:p>
    <w:p w14:paraId="0CAEA161">
      <w:pPr>
        <w:jc w:val="center"/>
        <w:rPr>
          <w:rFonts w:ascii="宋体"/>
          <w:b/>
          <w:sz w:val="36"/>
          <w:szCs w:val="36"/>
        </w:rPr>
      </w:pPr>
    </w:p>
    <w:p w14:paraId="035E3A5F">
      <w:pPr>
        <w:jc w:val="center"/>
        <w:rPr>
          <w:rFonts w:ascii="宋体"/>
          <w:b/>
          <w:sz w:val="36"/>
          <w:szCs w:val="36"/>
        </w:rPr>
      </w:pPr>
      <w:r>
        <w:rPr>
          <w:rFonts w:hint="eastAsia" w:ascii="宋体" w:hAnsi="宋体"/>
          <w:b/>
          <w:sz w:val="36"/>
          <w:szCs w:val="36"/>
        </w:rPr>
        <w:t>第四部分</w:t>
      </w:r>
      <w:r>
        <w:rPr>
          <w:rFonts w:ascii="宋体" w:hAnsi="宋体"/>
          <w:b/>
          <w:sz w:val="36"/>
          <w:szCs w:val="36"/>
        </w:rPr>
        <w:t xml:space="preserve"> </w:t>
      </w:r>
      <w:r>
        <w:rPr>
          <w:rFonts w:hint="eastAsia" w:ascii="宋体" w:hAnsi="宋体"/>
          <w:b/>
          <w:sz w:val="36"/>
          <w:szCs w:val="36"/>
        </w:rPr>
        <w:t>名词解释</w:t>
      </w:r>
    </w:p>
    <w:p w14:paraId="18E02849">
      <w:pPr>
        <w:jc w:val="center"/>
        <w:rPr>
          <w:rFonts w:ascii="黑体" w:eastAsia="黑体"/>
          <w:sz w:val="36"/>
          <w:szCs w:val="36"/>
        </w:rPr>
      </w:pPr>
    </w:p>
    <w:p w14:paraId="047A292B">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指区级财政当年拨付的资金。</w:t>
      </w:r>
    </w:p>
    <w:p w14:paraId="2983761D">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14:paraId="6E4E32BB">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FDC40C0">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14:paraId="70CEC06E">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14:paraId="03430A55">
      <w:pPr>
        <w:ind w:firstLine="643" w:firstLineChars="200"/>
        <w:jc w:val="left"/>
        <w:rPr>
          <w:rFonts w:ascii="仿宋_GB2312" w:eastAsia="仿宋_GB2312"/>
          <w:b/>
          <w:sz w:val="32"/>
          <w:szCs w:val="32"/>
        </w:rPr>
      </w:pPr>
      <w:r>
        <w:rPr>
          <w:rFonts w:ascii="仿宋_GB2312" w:eastAsia="仿宋_GB2312"/>
          <w:b/>
          <w:sz w:val="32"/>
          <w:szCs w:val="32"/>
        </w:rPr>
        <w:t>6.</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2A3D2F13">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一般公共服务（类）财政事务（款）预算改革业务（项）：</w:t>
      </w:r>
      <w:r>
        <w:rPr>
          <w:rFonts w:hint="eastAsia" w:ascii="仿宋_GB2312" w:eastAsia="仿宋_GB2312"/>
          <w:sz w:val="32"/>
          <w:szCs w:val="32"/>
        </w:rPr>
        <w:t>反映财政部门用于预算改革方面的支出。</w:t>
      </w:r>
    </w:p>
    <w:p w14:paraId="6CDB27F5">
      <w:pPr>
        <w:ind w:firstLine="643" w:firstLineChars="200"/>
        <w:jc w:val="left"/>
        <w:rPr>
          <w:rFonts w:ascii="仿宋_GB2312" w:eastAsia="仿宋_GB2312"/>
          <w:b/>
          <w:sz w:val="32"/>
          <w:szCs w:val="32"/>
        </w:rPr>
      </w:pPr>
      <w:r>
        <w:rPr>
          <w:rFonts w:ascii="仿宋_GB2312" w:eastAsia="仿宋_GB2312"/>
          <w:b/>
          <w:sz w:val="32"/>
          <w:szCs w:val="32"/>
        </w:rPr>
        <w:t>8.</w:t>
      </w:r>
      <w:r>
        <w:rPr>
          <w:rFonts w:hint="eastAsia" w:ascii="仿宋_GB2312" w:eastAsia="仿宋_GB2312"/>
          <w:b/>
          <w:sz w:val="32"/>
          <w:szCs w:val="32"/>
        </w:rPr>
        <w:t>一般公共服务（类）财政事务（款）财政国库业务（项）：</w:t>
      </w:r>
      <w:r>
        <w:rPr>
          <w:rFonts w:hint="eastAsia" w:ascii="仿宋_GB2312" w:eastAsia="仿宋_GB2312"/>
          <w:sz w:val="32"/>
          <w:szCs w:val="32"/>
        </w:rPr>
        <w:t>反映财政部门用于财政国库集中收付业务方面的支出。</w:t>
      </w:r>
    </w:p>
    <w:p w14:paraId="1725F8A5">
      <w:pPr>
        <w:ind w:firstLine="643" w:firstLineChars="200"/>
        <w:jc w:val="left"/>
        <w:rPr>
          <w:rFonts w:ascii="仿宋_GB2312" w:eastAsia="仿宋_GB2312"/>
          <w:b/>
          <w:sz w:val="32"/>
          <w:szCs w:val="32"/>
        </w:rPr>
      </w:pPr>
      <w:r>
        <w:rPr>
          <w:rFonts w:ascii="仿宋_GB2312" w:eastAsia="仿宋_GB2312"/>
          <w:b/>
          <w:sz w:val="32"/>
          <w:szCs w:val="32"/>
        </w:rPr>
        <w:t>9.</w:t>
      </w:r>
      <w:r>
        <w:rPr>
          <w:rFonts w:hint="eastAsia" w:ascii="仿宋_GB2312" w:eastAsia="仿宋_GB2312"/>
          <w:b/>
          <w:sz w:val="32"/>
          <w:szCs w:val="32"/>
        </w:rPr>
        <w:t>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FA4FABF">
      <w:pPr>
        <w:ind w:firstLine="643" w:firstLineChars="200"/>
        <w:jc w:val="left"/>
        <w:rPr>
          <w:rFonts w:ascii="仿宋_GB2312" w:eastAsia="仿宋_GB2312"/>
          <w:sz w:val="32"/>
          <w:szCs w:val="32"/>
        </w:rPr>
      </w:pPr>
      <w:r>
        <w:rPr>
          <w:rFonts w:ascii="仿宋_GB2312" w:eastAsia="仿宋_GB2312"/>
          <w:b/>
          <w:sz w:val="32"/>
          <w:szCs w:val="32"/>
        </w:rPr>
        <w:t>10.</w:t>
      </w:r>
      <w:r>
        <w:rPr>
          <w:rFonts w:hint="eastAsia" w:ascii="仿宋_GB2312" w:eastAsia="仿宋_GB2312"/>
          <w:b/>
          <w:sz w:val="32"/>
          <w:szCs w:val="32"/>
        </w:rPr>
        <w:t>一般公共服务（类）财政事务（款）其他财政事务支出（项）：</w:t>
      </w:r>
      <w:r>
        <w:rPr>
          <w:rFonts w:hint="eastAsia" w:ascii="仿宋_GB2312" w:eastAsia="仿宋_GB2312"/>
          <w:sz w:val="32"/>
          <w:szCs w:val="32"/>
        </w:rPr>
        <w:t>反映除上述项目以外其他财政事务方面的支出。</w:t>
      </w:r>
    </w:p>
    <w:p w14:paraId="11D3DFB1">
      <w:pPr>
        <w:ind w:firstLine="643" w:firstLineChars="200"/>
        <w:jc w:val="left"/>
        <w:rPr>
          <w:rFonts w:ascii="仿宋_GB2312" w:eastAsia="仿宋_GB2312"/>
          <w:b/>
          <w:sz w:val="32"/>
          <w:szCs w:val="32"/>
        </w:rPr>
      </w:pPr>
      <w:r>
        <w:rPr>
          <w:rFonts w:ascii="仿宋_GB2312" w:eastAsia="仿宋_GB2312"/>
          <w:b/>
          <w:sz w:val="32"/>
          <w:szCs w:val="32"/>
        </w:rPr>
        <w:t>11.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16406DF9">
      <w:pPr>
        <w:ind w:firstLine="643" w:firstLineChars="200"/>
        <w:jc w:val="left"/>
        <w:rPr>
          <w:rFonts w:ascii="仿宋_GB2312" w:eastAsia="仿宋_GB2312"/>
          <w:b/>
          <w:sz w:val="32"/>
          <w:szCs w:val="32"/>
        </w:rPr>
      </w:pPr>
      <w:r>
        <w:rPr>
          <w:rFonts w:ascii="仿宋_GB2312" w:eastAsia="仿宋_GB2312"/>
          <w:b/>
          <w:sz w:val="32"/>
          <w:szCs w:val="32"/>
        </w:rPr>
        <w:t>12.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14:paraId="22D1F545">
      <w:pPr>
        <w:ind w:firstLine="643" w:firstLineChars="200"/>
        <w:jc w:val="left"/>
        <w:rPr>
          <w:rFonts w:ascii="仿宋_GB2312" w:eastAsia="仿宋_GB2312"/>
          <w:sz w:val="32"/>
          <w:szCs w:val="32"/>
        </w:rPr>
      </w:pPr>
      <w:r>
        <w:rPr>
          <w:rFonts w:ascii="仿宋_GB2312" w:eastAsia="仿宋_GB2312"/>
          <w:b/>
          <w:sz w:val="32"/>
          <w:szCs w:val="32"/>
        </w:rPr>
        <w:t xml:space="preserve">13. </w:t>
      </w:r>
      <w:r>
        <w:rPr>
          <w:rFonts w:hint="eastAsia" w:ascii="仿宋_GB2312" w:eastAsia="仿宋_GB2312"/>
          <w:b/>
          <w:sz w:val="32"/>
          <w:szCs w:val="32"/>
        </w:rPr>
        <w:t>卫生健康支出（类）医疗保障（款）行政单位医疗（项）：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6372FBA4">
      <w:pPr>
        <w:ind w:firstLine="643" w:firstLineChars="200"/>
        <w:jc w:val="left"/>
        <w:rPr>
          <w:rFonts w:ascii="仿宋_GB2312" w:eastAsia="仿宋_GB2312"/>
          <w:sz w:val="32"/>
          <w:szCs w:val="32"/>
        </w:rPr>
      </w:pPr>
      <w:r>
        <w:rPr>
          <w:rFonts w:ascii="仿宋_GB2312" w:eastAsia="仿宋_GB2312"/>
          <w:b/>
          <w:sz w:val="32"/>
          <w:szCs w:val="32"/>
        </w:rPr>
        <w:t xml:space="preserve">14. </w:t>
      </w:r>
      <w:r>
        <w:rPr>
          <w:rFonts w:hint="eastAsia" w:ascii="仿宋_GB2312" w:eastAsia="仿宋_GB2312"/>
          <w:b/>
          <w:sz w:val="32"/>
          <w:szCs w:val="32"/>
        </w:rPr>
        <w:t>卫生健康支出（类）医疗保障（款）事业单位医疗（项）：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0DF8B0BF">
      <w:pPr>
        <w:ind w:firstLine="643" w:firstLineChars="200"/>
        <w:jc w:val="left"/>
        <w:rPr>
          <w:rFonts w:ascii="仿宋_GB2312" w:eastAsia="仿宋_GB2312"/>
          <w:b/>
          <w:sz w:val="32"/>
          <w:szCs w:val="32"/>
        </w:rPr>
      </w:pPr>
      <w:r>
        <w:rPr>
          <w:rFonts w:ascii="仿宋_GB2312" w:eastAsia="仿宋_GB2312"/>
          <w:b/>
          <w:sz w:val="32"/>
          <w:szCs w:val="32"/>
        </w:rPr>
        <w:t>15.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38870FEA">
      <w:pPr>
        <w:ind w:firstLine="643" w:firstLineChars="200"/>
        <w:jc w:val="left"/>
        <w:rPr>
          <w:rFonts w:ascii="仿宋_GB2312" w:eastAsia="仿宋_GB2312"/>
          <w:b/>
          <w:sz w:val="32"/>
          <w:szCs w:val="32"/>
        </w:rPr>
      </w:pPr>
      <w:r>
        <w:rPr>
          <w:rFonts w:ascii="仿宋_GB2312" w:eastAsia="仿宋_GB2312"/>
          <w:b/>
          <w:sz w:val="32"/>
          <w:szCs w:val="32"/>
        </w:rPr>
        <w:t xml:space="preserve">16.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14:paraId="4BA98303">
      <w:pPr>
        <w:ind w:firstLine="643" w:firstLineChars="200"/>
        <w:jc w:val="left"/>
        <w:rPr>
          <w:rFonts w:ascii="仿宋_GB2312" w:eastAsia="仿宋_GB2312"/>
          <w:sz w:val="32"/>
          <w:szCs w:val="32"/>
        </w:rPr>
      </w:pPr>
      <w:r>
        <w:rPr>
          <w:rFonts w:ascii="仿宋_GB2312" w:eastAsia="仿宋_GB2312"/>
          <w:b/>
          <w:sz w:val="32"/>
          <w:szCs w:val="32"/>
        </w:rPr>
        <w:t>17.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7646ADED">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3D0221D">
      <w:pPr>
        <w:ind w:firstLine="643" w:firstLineChars="200"/>
        <w:jc w:val="left"/>
        <w:rPr>
          <w:rFonts w:ascii="仿宋_GB2312" w:eastAsia="仿宋_GB2312"/>
          <w:b/>
          <w:sz w:val="32"/>
          <w:szCs w:val="32"/>
        </w:rPr>
      </w:pPr>
      <w:r>
        <w:rPr>
          <w:rFonts w:ascii="仿宋_GB2312" w:eastAsia="仿宋_GB2312"/>
          <w:b/>
          <w:sz w:val="32"/>
          <w:szCs w:val="32"/>
        </w:rPr>
        <w:t>19.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70B98FE">
      <w:pPr>
        <w:rPr>
          <w:rFonts w:ascii="宋体"/>
          <w:b/>
          <w:sz w:val="36"/>
        </w:rPr>
      </w:pPr>
    </w:p>
    <w:p w14:paraId="088AF2EA">
      <w:pPr>
        <w:jc w:val="center"/>
        <w:rPr>
          <w:rFonts w:ascii="宋体"/>
          <w:b/>
          <w:sz w:val="36"/>
        </w:rPr>
      </w:pPr>
    </w:p>
    <w:sectPr>
      <w:head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A3FE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1、"/>
      <w:lvlJc w:val="left"/>
      <w:pPr>
        <w:tabs>
          <w:tab w:val="left" w:pos="720"/>
        </w:tabs>
        <w:ind w:left="720" w:hanging="720"/>
      </w:pPr>
      <w:rPr>
        <w:rFonts w:hint="default" w:ascii="Times New Roman" w:hAnsi="Times New Roman" w:cs="Times New Roman"/>
        <w:u w:color="000000"/>
      </w:rPr>
    </w:lvl>
    <w:lvl w:ilvl="1" w:tentative="0">
      <w:start w:val="2"/>
      <w:numFmt w:val="japaneseCounting"/>
      <w:lvlText w:val="%2、"/>
      <w:lvlJc w:val="left"/>
      <w:pPr>
        <w:tabs>
          <w:tab w:val="left" w:pos="1140"/>
        </w:tabs>
        <w:ind w:left="1140" w:hanging="720"/>
      </w:pPr>
      <w:rPr>
        <w:rFonts w:hint="default" w:ascii="Times New Roman" w:hAnsi="Times New Roman" w:cs="Times New Roman"/>
        <w:u w:color="000000"/>
      </w:rPr>
    </w:lvl>
    <w:lvl w:ilvl="2" w:tentative="0">
      <w:start w:val="1"/>
      <w:numFmt w:val="lowerRoman"/>
      <w:lvlText w:val="%3."/>
      <w:lvlJc w:val="right"/>
      <w:pPr>
        <w:tabs>
          <w:tab w:val="left" w:pos="1260"/>
        </w:tabs>
        <w:ind w:left="1260" w:hanging="420"/>
      </w:pPr>
      <w:rPr>
        <w:rFonts w:hint="default" w:ascii="Times New Roman" w:hAnsi="Times New Roman" w:cs="Times New Roman"/>
        <w:u w:color="000000"/>
      </w:rPr>
    </w:lvl>
    <w:lvl w:ilvl="3" w:tentative="0">
      <w:start w:val="1"/>
      <w:numFmt w:val="decimal"/>
      <w:lvlText w:val="%4."/>
      <w:lvlJc w:val="left"/>
      <w:pPr>
        <w:tabs>
          <w:tab w:val="left" w:pos="1680"/>
        </w:tabs>
        <w:ind w:left="1680" w:hanging="420"/>
      </w:pPr>
      <w:rPr>
        <w:rFonts w:hint="default" w:ascii="Times New Roman" w:hAnsi="Times New Roman" w:cs="Times New Roman"/>
        <w:u w:color="000000"/>
      </w:rPr>
    </w:lvl>
    <w:lvl w:ilvl="4" w:tentative="0">
      <w:start w:val="1"/>
      <w:numFmt w:val="lowerLetter"/>
      <w:lvlText w:val="%5)"/>
      <w:lvlJc w:val="left"/>
      <w:pPr>
        <w:tabs>
          <w:tab w:val="left" w:pos="2100"/>
        </w:tabs>
        <w:ind w:left="2100" w:hanging="420"/>
      </w:pPr>
      <w:rPr>
        <w:rFonts w:hint="default" w:ascii="Times New Roman" w:hAnsi="Times New Roman" w:cs="Times New Roman"/>
        <w:u w:color="000000"/>
      </w:rPr>
    </w:lvl>
    <w:lvl w:ilvl="5" w:tentative="0">
      <w:start w:val="1"/>
      <w:numFmt w:val="lowerRoman"/>
      <w:lvlText w:val="%6."/>
      <w:lvlJc w:val="right"/>
      <w:pPr>
        <w:tabs>
          <w:tab w:val="left" w:pos="2520"/>
        </w:tabs>
        <w:ind w:left="2520" w:hanging="420"/>
      </w:pPr>
      <w:rPr>
        <w:rFonts w:hint="default" w:ascii="Times New Roman" w:hAnsi="Times New Roman" w:cs="Times New Roman"/>
        <w:u w:color="000000"/>
      </w:rPr>
    </w:lvl>
    <w:lvl w:ilvl="6" w:tentative="0">
      <w:start w:val="1"/>
      <w:numFmt w:val="decimal"/>
      <w:lvlText w:val="%7."/>
      <w:lvlJc w:val="left"/>
      <w:pPr>
        <w:tabs>
          <w:tab w:val="left" w:pos="2940"/>
        </w:tabs>
        <w:ind w:left="2940" w:hanging="420"/>
      </w:pPr>
      <w:rPr>
        <w:rFonts w:hint="default" w:ascii="Times New Roman" w:hAnsi="Times New Roman" w:cs="Times New Roman"/>
        <w:u w:color="000000"/>
      </w:rPr>
    </w:lvl>
    <w:lvl w:ilvl="7" w:tentative="0">
      <w:start w:val="1"/>
      <w:numFmt w:val="lowerLetter"/>
      <w:lvlText w:val="%8)"/>
      <w:lvlJc w:val="left"/>
      <w:pPr>
        <w:tabs>
          <w:tab w:val="left" w:pos="3360"/>
        </w:tabs>
        <w:ind w:left="3360" w:hanging="420"/>
      </w:pPr>
      <w:rPr>
        <w:rFonts w:hint="default" w:ascii="Times New Roman" w:hAnsi="Times New Roman" w:cs="Times New Roman"/>
        <w:u w:color="000000"/>
      </w:rPr>
    </w:lvl>
    <w:lvl w:ilvl="8" w:tentative="0">
      <w:start w:val="1"/>
      <w:numFmt w:val="lowerRoman"/>
      <w:lvlText w:val="%9."/>
      <w:lvlJc w:val="right"/>
      <w:pPr>
        <w:tabs>
          <w:tab w:val="left" w:pos="3780"/>
        </w:tabs>
        <w:ind w:left="3780" w:hanging="420"/>
      </w:pPr>
      <w:rPr>
        <w:rFonts w:hint="default" w:ascii="Times New Roman" w:hAnsi="Times New Roman" w:cs="Times New Roman"/>
        <w:u w:color="000000"/>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5FC"/>
    <w:rsid w:val="0000796F"/>
    <w:rsid w:val="0003374C"/>
    <w:rsid w:val="00034255"/>
    <w:rsid w:val="000446E4"/>
    <w:rsid w:val="00053D83"/>
    <w:rsid w:val="00065579"/>
    <w:rsid w:val="00066B21"/>
    <w:rsid w:val="000726FC"/>
    <w:rsid w:val="00080D7F"/>
    <w:rsid w:val="00083F03"/>
    <w:rsid w:val="00104AD1"/>
    <w:rsid w:val="00124505"/>
    <w:rsid w:val="00145E2E"/>
    <w:rsid w:val="00160E5D"/>
    <w:rsid w:val="00163857"/>
    <w:rsid w:val="00165590"/>
    <w:rsid w:val="0017485A"/>
    <w:rsid w:val="00175003"/>
    <w:rsid w:val="00182BC6"/>
    <w:rsid w:val="00183B14"/>
    <w:rsid w:val="0019004B"/>
    <w:rsid w:val="00192C60"/>
    <w:rsid w:val="00192FC8"/>
    <w:rsid w:val="00197DBD"/>
    <w:rsid w:val="001A441B"/>
    <w:rsid w:val="001B2193"/>
    <w:rsid w:val="001B6B7E"/>
    <w:rsid w:val="001F7B6F"/>
    <w:rsid w:val="002137DE"/>
    <w:rsid w:val="00231DF4"/>
    <w:rsid w:val="00243AA6"/>
    <w:rsid w:val="00243C12"/>
    <w:rsid w:val="00261915"/>
    <w:rsid w:val="00266591"/>
    <w:rsid w:val="00283616"/>
    <w:rsid w:val="00286885"/>
    <w:rsid w:val="00291567"/>
    <w:rsid w:val="002C2A04"/>
    <w:rsid w:val="002E2621"/>
    <w:rsid w:val="002E5D7B"/>
    <w:rsid w:val="00313AF8"/>
    <w:rsid w:val="0031538D"/>
    <w:rsid w:val="0031774F"/>
    <w:rsid w:val="00324918"/>
    <w:rsid w:val="003863EF"/>
    <w:rsid w:val="00391C34"/>
    <w:rsid w:val="0039251A"/>
    <w:rsid w:val="003A78EC"/>
    <w:rsid w:val="003F0540"/>
    <w:rsid w:val="003F6D27"/>
    <w:rsid w:val="004178E6"/>
    <w:rsid w:val="004207C7"/>
    <w:rsid w:val="00433BEC"/>
    <w:rsid w:val="00462410"/>
    <w:rsid w:val="00464E70"/>
    <w:rsid w:val="00465F29"/>
    <w:rsid w:val="004904C6"/>
    <w:rsid w:val="00496D35"/>
    <w:rsid w:val="004E66D9"/>
    <w:rsid w:val="004F0E65"/>
    <w:rsid w:val="00523DA9"/>
    <w:rsid w:val="005242E9"/>
    <w:rsid w:val="005505CC"/>
    <w:rsid w:val="00551BC8"/>
    <w:rsid w:val="00552753"/>
    <w:rsid w:val="005810EF"/>
    <w:rsid w:val="005A1BFE"/>
    <w:rsid w:val="005A4638"/>
    <w:rsid w:val="005B4A5B"/>
    <w:rsid w:val="005E728C"/>
    <w:rsid w:val="0060605A"/>
    <w:rsid w:val="0060642D"/>
    <w:rsid w:val="00644C7B"/>
    <w:rsid w:val="00664CD6"/>
    <w:rsid w:val="006828DE"/>
    <w:rsid w:val="0068410D"/>
    <w:rsid w:val="006A5016"/>
    <w:rsid w:val="006B2CB1"/>
    <w:rsid w:val="006D63CF"/>
    <w:rsid w:val="00726BAD"/>
    <w:rsid w:val="00745764"/>
    <w:rsid w:val="00752F3C"/>
    <w:rsid w:val="00760CEF"/>
    <w:rsid w:val="00764265"/>
    <w:rsid w:val="00783681"/>
    <w:rsid w:val="00793978"/>
    <w:rsid w:val="00793ECC"/>
    <w:rsid w:val="007C058A"/>
    <w:rsid w:val="007D1FCB"/>
    <w:rsid w:val="007E087C"/>
    <w:rsid w:val="007E09E6"/>
    <w:rsid w:val="008044C0"/>
    <w:rsid w:val="008101B3"/>
    <w:rsid w:val="00816B72"/>
    <w:rsid w:val="008227B3"/>
    <w:rsid w:val="00862AF7"/>
    <w:rsid w:val="00882EB6"/>
    <w:rsid w:val="008A6CAA"/>
    <w:rsid w:val="008B00E0"/>
    <w:rsid w:val="008D47F9"/>
    <w:rsid w:val="009430F1"/>
    <w:rsid w:val="009526D2"/>
    <w:rsid w:val="00957C96"/>
    <w:rsid w:val="00957FEB"/>
    <w:rsid w:val="009B089A"/>
    <w:rsid w:val="009C33CD"/>
    <w:rsid w:val="009D1576"/>
    <w:rsid w:val="009D1593"/>
    <w:rsid w:val="009D634C"/>
    <w:rsid w:val="009E63D6"/>
    <w:rsid w:val="00A052B4"/>
    <w:rsid w:val="00A258EE"/>
    <w:rsid w:val="00A4340A"/>
    <w:rsid w:val="00A50829"/>
    <w:rsid w:val="00A65E0D"/>
    <w:rsid w:val="00A713F6"/>
    <w:rsid w:val="00AC49B3"/>
    <w:rsid w:val="00AD09C3"/>
    <w:rsid w:val="00AD1A27"/>
    <w:rsid w:val="00AE273E"/>
    <w:rsid w:val="00AF4330"/>
    <w:rsid w:val="00B04141"/>
    <w:rsid w:val="00B13738"/>
    <w:rsid w:val="00B4293A"/>
    <w:rsid w:val="00B547E1"/>
    <w:rsid w:val="00B90146"/>
    <w:rsid w:val="00B952B3"/>
    <w:rsid w:val="00BA67AA"/>
    <w:rsid w:val="00BD0D0B"/>
    <w:rsid w:val="00BD1395"/>
    <w:rsid w:val="00BE480B"/>
    <w:rsid w:val="00BE4BCB"/>
    <w:rsid w:val="00BE759B"/>
    <w:rsid w:val="00C31AA4"/>
    <w:rsid w:val="00C41F02"/>
    <w:rsid w:val="00C53909"/>
    <w:rsid w:val="00CB1666"/>
    <w:rsid w:val="00CC540C"/>
    <w:rsid w:val="00CC5C47"/>
    <w:rsid w:val="00CD7285"/>
    <w:rsid w:val="00CE49E0"/>
    <w:rsid w:val="00CF23F5"/>
    <w:rsid w:val="00D023AF"/>
    <w:rsid w:val="00D35D5C"/>
    <w:rsid w:val="00D41D15"/>
    <w:rsid w:val="00D646E1"/>
    <w:rsid w:val="00DA5478"/>
    <w:rsid w:val="00DB65FC"/>
    <w:rsid w:val="00DD5AE8"/>
    <w:rsid w:val="00DE2600"/>
    <w:rsid w:val="00DF16D3"/>
    <w:rsid w:val="00DF3C69"/>
    <w:rsid w:val="00E03ED3"/>
    <w:rsid w:val="00E060ED"/>
    <w:rsid w:val="00E57B9C"/>
    <w:rsid w:val="00E6504F"/>
    <w:rsid w:val="00E82066"/>
    <w:rsid w:val="00E864C0"/>
    <w:rsid w:val="00E86504"/>
    <w:rsid w:val="00E937CE"/>
    <w:rsid w:val="00EA36D7"/>
    <w:rsid w:val="00EB2280"/>
    <w:rsid w:val="00EE4C50"/>
    <w:rsid w:val="00EF77E4"/>
    <w:rsid w:val="00F208E7"/>
    <w:rsid w:val="00F23123"/>
    <w:rsid w:val="00F232DE"/>
    <w:rsid w:val="00F36032"/>
    <w:rsid w:val="00F42A65"/>
    <w:rsid w:val="00F602B2"/>
    <w:rsid w:val="00F71650"/>
    <w:rsid w:val="00F76C5B"/>
    <w:rsid w:val="00F8744E"/>
    <w:rsid w:val="00F92BCD"/>
    <w:rsid w:val="00F94F73"/>
    <w:rsid w:val="00F96F5D"/>
    <w:rsid w:val="00FA0F47"/>
    <w:rsid w:val="00FA49BD"/>
    <w:rsid w:val="00FA4BBF"/>
    <w:rsid w:val="00FB6465"/>
    <w:rsid w:val="581F67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locked/>
    <w:uiPriority w:val="99"/>
    <w:rPr>
      <w:rFonts w:ascii="Times New Roman" w:hAnsi="Times New Roman" w:eastAsia="宋体" w:cs="Times New Roman"/>
      <w:sz w:val="18"/>
      <w:szCs w:val="18"/>
    </w:rPr>
  </w:style>
  <w:style w:type="character" w:customStyle="1" w:styleId="8">
    <w:name w:val="页脚 Char"/>
    <w:basedOn w:val="6"/>
    <w:link w:val="3"/>
    <w:qFormat/>
    <w:locked/>
    <w:uiPriority w:val="99"/>
    <w:rPr>
      <w:rFonts w:ascii="Times New Roman" w:hAnsi="Times New Roman" w:eastAsia="宋体" w:cs="Times New Roman"/>
      <w:sz w:val="18"/>
      <w:szCs w:val="18"/>
    </w:rPr>
  </w:style>
  <w:style w:type="character" w:customStyle="1" w:styleId="9">
    <w:name w:val="批注框文本 Char"/>
    <w:basedOn w:val="6"/>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3388</Words>
  <Characters>3554</Characters>
  <Lines>26</Lines>
  <Paragraphs>7</Paragraphs>
  <TotalTime>579</TotalTime>
  <ScaleCrop>false</ScaleCrop>
  <LinksUpToDate>false</LinksUpToDate>
  <CharactersWithSpaces>3597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2017-02-24T02:13:00Z</dcterms:created>
  <dc:creator>ydy</dc:creator>
  <cp:lastModifiedBy>杨洋</cp:lastModifiedBy>
  <cp:lastPrinted>2019-01-25T09:00:00Z</cp:lastPrinted>
  <dcterms:modified xsi:type="dcterms:W3CDTF">2025-09-25T07:52:00Z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eyJoZGlkIjoiNzZiZTQ3ZmI1OTFmODUzNzgwMGRlNDBmMWZiZDQzMjEiLCJ1c2VySWQiOiIyMzQ0MjI2NjQifQ==</vt:lpwstr>
  </property>
  <property fmtid="{D5CDD505-2E9C-101B-9397-08002B2CF9AE}" pid="3" name="KSOProductBuildVer">
    <vt:lpwstr>2052-12.1.0.22529</vt:lpwstr>
  </property>
  <property fmtid="{D5CDD505-2E9C-101B-9397-08002B2CF9AE}" pid="4" name="ICV">
    <vt:lpwstr>834659C1EC83405AAAC3267449041DFC_12</vt:lpwstr>
  </property>
</Properties>
</file>