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B674B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关于浑南区202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年区本级预算</w:t>
      </w:r>
    </w:p>
    <w:p w14:paraId="3C0D7001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公开情况说明</w:t>
      </w:r>
    </w:p>
    <w:p w14:paraId="0A4AAE9A">
      <w:pPr>
        <w:ind w:firstLine="640" w:firstLineChars="200"/>
        <w:rPr>
          <w:rFonts w:ascii="黑体" w:hAnsi="黑体" w:eastAsia="黑体" w:cs="黑体"/>
          <w:sz w:val="32"/>
          <w:szCs w:val="32"/>
        </w:rPr>
      </w:pPr>
    </w:p>
    <w:p w14:paraId="5481BEC0">
      <w:pPr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一、举债情况</w:t>
      </w:r>
    </w:p>
    <w:p w14:paraId="08DD4DA4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kern w:val="0"/>
          <w:sz w:val="32"/>
          <w:szCs w:val="32"/>
          <w:highlight w:val="none"/>
        </w:rPr>
        <w:t>1.债务限额和余额情况</w:t>
      </w:r>
    </w:p>
    <w:p w14:paraId="72A5C442">
      <w:pPr>
        <w:tabs>
          <w:tab w:val="left" w:pos="6162"/>
        </w:tabs>
        <w:topLinePunct/>
        <w:adjustRightInd w:val="0"/>
        <w:snapToGrid w:val="0"/>
        <w:spacing w:line="579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经上级批准，</w:t>
      </w:r>
      <w:r>
        <w:rPr>
          <w:rFonts w:hint="eastAsia" w:ascii="仿宋_GB2312" w:eastAsia="仿宋_GB2312"/>
          <w:snapToGrid w:val="0"/>
          <w:kern w:val="0"/>
          <w:sz w:val="32"/>
          <w:szCs w:val="32"/>
          <w:highlight w:val="none"/>
        </w:rPr>
        <w:t>我区2024年地方政府债务限额为364.5亿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。（202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年地方政府债务限额上级尚未下达，待下达后提请区人大常委会审议批准）。</w:t>
      </w:r>
    </w:p>
    <w:p w14:paraId="33F203F4">
      <w:pPr>
        <w:tabs>
          <w:tab w:val="left" w:pos="6162"/>
        </w:tabs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hint="eastAsia" w:ascii="仿宋_GB2312" w:hAnsi="Times New Roman" w:eastAsia="仿宋_GB2312"/>
          <w:sz w:val="32"/>
          <w:szCs w:val="32"/>
          <w:highlight w:val="none"/>
        </w:rPr>
        <w:t>2025年</w:t>
      </w:r>
      <w:r>
        <w:rPr>
          <w:rFonts w:hint="eastAsia" w:ascii="仿宋_GB2312" w:hAnsi="Times New Roman" w:eastAsia="仿宋_GB2312"/>
          <w:sz w:val="32"/>
          <w:szCs w:val="32"/>
          <w:highlight w:val="none"/>
          <w:lang w:val="en-US" w:eastAsia="zh-CN"/>
        </w:rPr>
        <w:t>末</w:t>
      </w:r>
      <w:r>
        <w:rPr>
          <w:rFonts w:hint="eastAsia" w:ascii="仿宋_GB2312" w:hAnsi="Times New Roman" w:eastAsia="仿宋_GB2312"/>
          <w:sz w:val="32"/>
          <w:szCs w:val="32"/>
          <w:highlight w:val="none"/>
        </w:rPr>
        <w:t>，</w:t>
      </w:r>
      <w:r>
        <w:rPr>
          <w:rFonts w:hint="eastAsia" w:ascii="仿宋_GB2312" w:eastAsia="仿宋_GB2312"/>
          <w:snapToGrid w:val="0"/>
          <w:kern w:val="0"/>
          <w:sz w:val="32"/>
          <w:szCs w:val="32"/>
          <w:highlight w:val="none"/>
        </w:rPr>
        <w:t>我区政府债务余额</w:t>
      </w:r>
      <w:r>
        <w:rPr>
          <w:rFonts w:hint="eastAsia" w:ascii="仿宋_GB2312" w:eastAsia="仿宋_GB2312"/>
          <w:sz w:val="32"/>
          <w:szCs w:val="32"/>
          <w:highlight w:val="none"/>
        </w:rPr>
        <w:t>3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81.8</w:t>
      </w:r>
      <w:r>
        <w:rPr>
          <w:rFonts w:hint="eastAsia" w:ascii="仿宋_GB2312" w:eastAsia="仿宋_GB2312"/>
          <w:snapToGrid w:val="0"/>
          <w:kern w:val="0"/>
          <w:sz w:val="32"/>
          <w:szCs w:val="32"/>
          <w:highlight w:val="none"/>
        </w:rPr>
        <w:t>亿元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。</w:t>
      </w:r>
    </w:p>
    <w:p w14:paraId="21CFA63D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bCs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kern w:val="0"/>
          <w:sz w:val="32"/>
          <w:szCs w:val="32"/>
          <w:highlight w:val="none"/>
        </w:rPr>
        <w:t>2.地方政府债券发行和偿还情况</w:t>
      </w:r>
    </w:p>
    <w:p w14:paraId="50CBFF9F">
      <w:pPr>
        <w:topLinePunct/>
        <w:adjustRightInd w:val="0"/>
        <w:snapToGrid w:val="0"/>
        <w:spacing w:line="579" w:lineRule="exact"/>
        <w:ind w:firstLine="640" w:firstLineChars="200"/>
        <w:rPr>
          <w:rFonts w:ascii="仿宋_GB2312" w:eastAsia="仿宋_GB2312"/>
          <w:kern w:val="0"/>
          <w:sz w:val="32"/>
          <w:szCs w:val="32"/>
          <w:highlight w:val="none"/>
        </w:rPr>
      </w:pPr>
      <w:r>
        <w:rPr>
          <w:rFonts w:ascii="仿宋_GB2312" w:eastAsia="仿宋_GB2312"/>
          <w:kern w:val="0"/>
          <w:sz w:val="32"/>
          <w:szCs w:val="32"/>
          <w:highlight w:val="none"/>
        </w:rPr>
        <w:t>202</w:t>
      </w:r>
      <w:r>
        <w:rPr>
          <w:rFonts w:hint="eastAsia" w:ascii="仿宋_GB2312" w:eastAsia="仿宋_GB2312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年发行地方政府债券76.8亿元，其中：一般债券57.6亿元，专项债券19.2亿元。债券主要用途：</w:t>
      </w:r>
      <w:r>
        <w:rPr>
          <w:rFonts w:hint="eastAsia" w:ascii="仿宋_GB2312" w:eastAsia="仿宋_GB2312"/>
          <w:b/>
          <w:kern w:val="0"/>
          <w:sz w:val="32"/>
          <w:szCs w:val="32"/>
          <w:highlight w:val="none"/>
        </w:rPr>
        <w:t>一是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本年新增再融资债券</w:t>
      </w:r>
      <w:r>
        <w:rPr>
          <w:rFonts w:ascii="仿宋_GB2312" w:eastAsia="仿宋_GB2312"/>
          <w:kern w:val="0"/>
          <w:sz w:val="32"/>
          <w:szCs w:val="32"/>
          <w:highlight w:val="none"/>
        </w:rPr>
        <w:t>69.5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亿元，包括用于偿还当年到期债券本金</w:t>
      </w:r>
      <w:r>
        <w:rPr>
          <w:rFonts w:ascii="仿宋_GB2312" w:eastAsia="仿宋_GB2312"/>
          <w:kern w:val="0"/>
          <w:sz w:val="32"/>
          <w:szCs w:val="32"/>
          <w:highlight w:val="none"/>
        </w:rPr>
        <w:t>53.5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亿元和置换存量隐性债务</w:t>
      </w:r>
      <w:r>
        <w:rPr>
          <w:rFonts w:ascii="仿宋_GB2312" w:eastAsia="仿宋_GB2312"/>
          <w:kern w:val="0"/>
          <w:sz w:val="32"/>
          <w:szCs w:val="32"/>
          <w:highlight w:val="none"/>
        </w:rPr>
        <w:t>16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亿。</w:t>
      </w:r>
      <w:r>
        <w:rPr>
          <w:rFonts w:hint="eastAsia" w:ascii="仿宋_GB2312" w:eastAsia="仿宋_GB2312"/>
          <w:b/>
          <w:bCs/>
          <w:kern w:val="0"/>
          <w:sz w:val="32"/>
          <w:szCs w:val="32"/>
          <w:highlight w:val="none"/>
        </w:rPr>
        <w:t>二是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本年新增债券</w:t>
      </w:r>
      <w:r>
        <w:rPr>
          <w:rFonts w:ascii="仿宋_GB2312" w:eastAsia="仿宋_GB2312"/>
          <w:kern w:val="0"/>
          <w:sz w:val="32"/>
          <w:szCs w:val="32"/>
          <w:highlight w:val="none"/>
        </w:rPr>
        <w:t>7.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3亿元，包括用于偿还工信口径政府拖欠企业账款</w:t>
      </w:r>
      <w:r>
        <w:rPr>
          <w:rFonts w:ascii="仿宋_GB2312" w:eastAsia="仿宋_GB2312"/>
          <w:kern w:val="0"/>
          <w:sz w:val="32"/>
          <w:szCs w:val="32"/>
          <w:highlight w:val="none"/>
        </w:rPr>
        <w:t>5.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3亿元和用于浑南科技城孵化器项目建设</w:t>
      </w:r>
      <w:r>
        <w:rPr>
          <w:rFonts w:ascii="仿宋_GB2312" w:eastAsia="仿宋_GB2312"/>
          <w:kern w:val="0"/>
          <w:sz w:val="32"/>
          <w:szCs w:val="32"/>
          <w:highlight w:val="none"/>
        </w:rPr>
        <w:t>2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亿元。全年偿还到期债券本金</w:t>
      </w:r>
      <w:r>
        <w:rPr>
          <w:rFonts w:ascii="仿宋_GB2312" w:eastAsia="仿宋_GB2312"/>
          <w:kern w:val="0"/>
          <w:sz w:val="32"/>
          <w:szCs w:val="32"/>
          <w:highlight w:val="none"/>
        </w:rPr>
        <w:t>59.5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亿元，其中：再融资债券偿还</w:t>
      </w:r>
      <w:r>
        <w:rPr>
          <w:rFonts w:ascii="仿宋_GB2312" w:eastAsia="仿宋_GB2312"/>
          <w:kern w:val="0"/>
          <w:sz w:val="32"/>
          <w:szCs w:val="32"/>
          <w:highlight w:val="none"/>
        </w:rPr>
        <w:t>53.5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亿元，本级财力偿还</w:t>
      </w:r>
      <w:r>
        <w:rPr>
          <w:rFonts w:ascii="仿宋_GB2312" w:eastAsia="仿宋_GB2312"/>
          <w:kern w:val="0"/>
          <w:sz w:val="32"/>
          <w:szCs w:val="32"/>
          <w:highlight w:val="none"/>
        </w:rPr>
        <w:t>6</w:t>
      </w:r>
      <w:r>
        <w:rPr>
          <w:rFonts w:hint="eastAsia" w:ascii="仿宋_GB2312" w:eastAsia="仿宋_GB2312"/>
          <w:kern w:val="0"/>
          <w:sz w:val="32"/>
          <w:szCs w:val="32"/>
          <w:highlight w:val="none"/>
        </w:rPr>
        <w:t>亿元。</w:t>
      </w:r>
    </w:p>
    <w:p w14:paraId="12D2F092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年预算收入来源中没有新增债务。</w:t>
      </w:r>
    </w:p>
    <w:p w14:paraId="78ADD562">
      <w:pPr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二、转移支付情况</w:t>
      </w:r>
    </w:p>
    <w:p w14:paraId="1FE1859F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由于浑南区财政是基层（末级）财政，202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年没有对下转移支付情况。</w:t>
      </w:r>
    </w:p>
    <w:p w14:paraId="7C9E5156">
      <w:pPr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三、本级汇总三公经费情况</w:t>
      </w:r>
    </w:p>
    <w:p w14:paraId="3E70ED41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根据202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年财政收支预算表格（表七）中内容，202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年区本级三公经费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2105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0.09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%，其中：</w:t>
      </w:r>
    </w:p>
    <w:p w14:paraId="78BA8E24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1.因公出国（境）费254万元，同比持平；</w:t>
      </w:r>
    </w:p>
    <w:p w14:paraId="3D695AA6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2.公务接待费0元，主要原因是按照国家、省、市要求，压缩三公经费及一般性支出，公务接待费不予安排；</w:t>
      </w:r>
    </w:p>
    <w:p w14:paraId="526EB8C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1851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%，其中：一是公务用车购置费安排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今年无购置车辆安排。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二是公务用车运行费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1851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万元，同比下降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0.11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%，主要原因是按照国家、省、市要求，压缩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车辆运行维护费。</w:t>
      </w:r>
    </w:p>
    <w:p w14:paraId="7AF0DFD0">
      <w:pPr>
        <w:ind w:firstLine="640" w:firstLineChars="200"/>
        <w:rPr>
          <w:rFonts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四、扶贫资金情况</w:t>
      </w:r>
    </w:p>
    <w:p w14:paraId="79D64EF0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年，浑南区依据上级相关政策法规和实施办法，预计安排财政扶贫资金1.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97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亿元，主要用于社会福利、抚恤、退役安置、残疾人事业、最低生活保障、困难群众救助、两节救助、生活救助和优抚对象医疗等方面支出。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NDBhYjk1NGI1MWE0NmY0Yjc4YjNjNmFhZDhkYTYifQ=="/>
  </w:docVars>
  <w:rsids>
    <w:rsidRoot w:val="00DF5C74"/>
    <w:rsid w:val="0043487D"/>
    <w:rsid w:val="008B5D06"/>
    <w:rsid w:val="00922524"/>
    <w:rsid w:val="00DF5C74"/>
    <w:rsid w:val="016110B2"/>
    <w:rsid w:val="029C1412"/>
    <w:rsid w:val="03290C67"/>
    <w:rsid w:val="03731F62"/>
    <w:rsid w:val="04D31337"/>
    <w:rsid w:val="063B3E8A"/>
    <w:rsid w:val="064F2C3F"/>
    <w:rsid w:val="065B5A88"/>
    <w:rsid w:val="07CC582F"/>
    <w:rsid w:val="09A3577C"/>
    <w:rsid w:val="0AA26D9C"/>
    <w:rsid w:val="0D2E35AF"/>
    <w:rsid w:val="0FDF4E93"/>
    <w:rsid w:val="11AB5880"/>
    <w:rsid w:val="14A16D5C"/>
    <w:rsid w:val="15FD6214"/>
    <w:rsid w:val="18134AB0"/>
    <w:rsid w:val="1B19589E"/>
    <w:rsid w:val="1D9137E4"/>
    <w:rsid w:val="2120725A"/>
    <w:rsid w:val="21C36564"/>
    <w:rsid w:val="254E0FAA"/>
    <w:rsid w:val="26A1499A"/>
    <w:rsid w:val="2AAE58D7"/>
    <w:rsid w:val="2AD215C5"/>
    <w:rsid w:val="2E2A1718"/>
    <w:rsid w:val="307360B9"/>
    <w:rsid w:val="309E518D"/>
    <w:rsid w:val="30F009F7"/>
    <w:rsid w:val="3656754F"/>
    <w:rsid w:val="36902864"/>
    <w:rsid w:val="380F2DDF"/>
    <w:rsid w:val="3A1D6AB2"/>
    <w:rsid w:val="3CE93E56"/>
    <w:rsid w:val="3E8A7A62"/>
    <w:rsid w:val="3F395C5F"/>
    <w:rsid w:val="40420B44"/>
    <w:rsid w:val="423F533B"/>
    <w:rsid w:val="42573468"/>
    <w:rsid w:val="433E08CF"/>
    <w:rsid w:val="445C6678"/>
    <w:rsid w:val="45D25D77"/>
    <w:rsid w:val="4AC04304"/>
    <w:rsid w:val="4CD362CA"/>
    <w:rsid w:val="4D185C09"/>
    <w:rsid w:val="4E451F2B"/>
    <w:rsid w:val="506A3FA1"/>
    <w:rsid w:val="5577501F"/>
    <w:rsid w:val="56244A6C"/>
    <w:rsid w:val="56F21D1F"/>
    <w:rsid w:val="597731B4"/>
    <w:rsid w:val="597E2795"/>
    <w:rsid w:val="5C3E5254"/>
    <w:rsid w:val="5CA6336B"/>
    <w:rsid w:val="60CE7B5E"/>
    <w:rsid w:val="61F546F2"/>
    <w:rsid w:val="644D1897"/>
    <w:rsid w:val="65BC780B"/>
    <w:rsid w:val="67B4348F"/>
    <w:rsid w:val="69734FE3"/>
    <w:rsid w:val="6CD202B7"/>
    <w:rsid w:val="6D57537F"/>
    <w:rsid w:val="702C664F"/>
    <w:rsid w:val="70AE175A"/>
    <w:rsid w:val="728458DA"/>
    <w:rsid w:val="7355410F"/>
    <w:rsid w:val="74E76FE8"/>
    <w:rsid w:val="76F7541E"/>
    <w:rsid w:val="7899684C"/>
    <w:rsid w:val="79CA3C03"/>
    <w:rsid w:val="7A310D4D"/>
    <w:rsid w:val="7C442F72"/>
    <w:rsid w:val="7C552A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Emphasis"/>
    <w:basedOn w:val="6"/>
    <w:qFormat/>
    <w:uiPriority w:val="0"/>
    <w:rPr>
      <w:i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767</Characters>
  <Lines>6</Lines>
  <Paragraphs>1</Paragraphs>
  <TotalTime>0</TotalTime>
  <ScaleCrop>false</ScaleCrop>
  <LinksUpToDate>false</LinksUpToDate>
  <CharactersWithSpaces>767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2022-12-26T01:57:00Z</dcterms:created>
  <dc:creator>Acer</dc:creator>
  <cp:lastModifiedBy>夏。</cp:lastModifiedBy>
  <dcterms:modified xsi:type="dcterms:W3CDTF">2026-01-28T03:54:15Z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0B58CF826A5C450EAD617A39F3213D47_13</vt:lpwstr>
  </property>
  <property fmtid="{D5CDD505-2E9C-101B-9397-08002B2CF9AE}" pid="4" name="KSOTemplateDocerSaveRecord">
    <vt:lpwstr>eyJoZGlkIjoiMzVhZWJhNGUyOWVmNDMwYWNhZGE5NmRhNTcxYjNkODQiLCJ1c2VySWQiOiIxMTQyMjA1MzUwIn0=</vt:lpwstr>
  </property>
</Properties>
</file>