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52C67">
      <w:pPr>
        <w:rPr>
          <w:rFonts w:hint="eastAsia"/>
        </w:rPr>
      </w:pPr>
    </w:p>
    <w:p w14:paraId="5A018F03">
      <w:pPr>
        <w:spacing w:before="0" w:after="0" w:line="1008" w:lineRule="exact"/>
        <w:ind w:firstLine="723" w:firstLineChars="100"/>
        <w:jc w:val="both"/>
        <w:rPr>
          <w:rFonts w:hint="eastAsia" w:ascii="华文中宋" w:hAnsi="华文中宋" w:cs="华文中宋"/>
          <w:b/>
          <w:bCs/>
          <w:color w:val="000000"/>
          <w:spacing w:val="0"/>
          <w:position w:val="0"/>
          <w:sz w:val="72"/>
          <w:szCs w:val="22"/>
          <w:u w:val="none"/>
          <w:lang w:eastAsia="zh-CN"/>
        </w:rPr>
      </w:pPr>
    </w:p>
    <w:p w14:paraId="5983EE31">
      <w:pPr>
        <w:spacing w:before="0" w:after="0" w:line="1008" w:lineRule="exact"/>
        <w:ind w:firstLine="723" w:firstLineChars="100"/>
        <w:jc w:val="both"/>
        <w:rPr>
          <w:rFonts w:hint="eastAsia" w:ascii="华文中宋" w:hAnsi="华文中宋" w:cs="华文中宋"/>
          <w:b/>
          <w:bCs/>
          <w:color w:val="000000"/>
          <w:spacing w:val="0"/>
          <w:position w:val="0"/>
          <w:sz w:val="72"/>
          <w:szCs w:val="22"/>
          <w:u w:val="none"/>
          <w:lang w:eastAsia="zh-CN"/>
        </w:rPr>
      </w:pPr>
    </w:p>
    <w:p w14:paraId="497A52AD">
      <w:pPr>
        <w:spacing w:before="0" w:after="0" w:line="1008" w:lineRule="exact"/>
        <w:ind w:firstLine="723" w:firstLineChars="100"/>
        <w:jc w:val="both"/>
        <w:rPr>
          <w:rFonts w:ascii="华文中宋" w:hAnsi="华文中宋" w:cs="华文中宋"/>
          <w:b/>
          <w:bCs/>
          <w:color w:val="000000"/>
          <w:spacing w:val="0"/>
          <w:position w:val="0"/>
          <w:sz w:val="72"/>
          <w:szCs w:val="22"/>
          <w:u w:val="none"/>
        </w:rPr>
      </w:pPr>
      <w:r>
        <w:rPr>
          <w:rFonts w:hint="eastAsia" w:ascii="华文中宋" w:hAnsi="华文中宋" w:cs="华文中宋"/>
          <w:b/>
          <w:bCs/>
          <w:color w:val="000000"/>
          <w:spacing w:val="0"/>
          <w:position w:val="0"/>
          <w:sz w:val="72"/>
          <w:szCs w:val="22"/>
          <w:u w:val="none"/>
          <w:lang w:eastAsia="zh-CN"/>
        </w:rPr>
        <w:t>沈阳市</w:t>
      </w:r>
      <w:r>
        <w:rPr>
          <w:rFonts w:ascii="华文中宋" w:hAnsi="华文中宋" w:cs="华文中宋"/>
          <w:b/>
          <w:bCs/>
          <w:color w:val="000000"/>
          <w:spacing w:val="0"/>
          <w:position w:val="0"/>
          <w:sz w:val="72"/>
          <w:szCs w:val="22"/>
          <w:u w:val="none"/>
        </w:rPr>
        <w:t>浑南区</w:t>
      </w:r>
      <w:r>
        <w:rPr>
          <w:rFonts w:hint="eastAsia" w:ascii="华文中宋" w:hAnsi="华文中宋" w:cs="华文中宋"/>
          <w:b/>
          <w:bCs/>
          <w:color w:val="000000"/>
          <w:spacing w:val="0"/>
          <w:position w:val="0"/>
          <w:sz w:val="72"/>
          <w:szCs w:val="22"/>
          <w:u w:val="none"/>
          <w:lang w:eastAsia="zh-CN"/>
        </w:rPr>
        <w:t>白塔</w:t>
      </w:r>
      <w:r>
        <w:rPr>
          <w:rFonts w:ascii="华文中宋" w:hAnsi="华文中宋" w:cs="华文中宋"/>
          <w:b/>
          <w:bCs/>
          <w:color w:val="000000"/>
          <w:spacing w:val="0"/>
          <w:position w:val="0"/>
          <w:sz w:val="72"/>
          <w:szCs w:val="22"/>
          <w:u w:val="none"/>
        </w:rPr>
        <w:t>街道</w:t>
      </w:r>
    </w:p>
    <w:p w14:paraId="538D392C">
      <w:pPr>
        <w:spacing w:before="0" w:after="0" w:line="1008" w:lineRule="exact"/>
        <w:ind w:firstLine="723" w:firstLineChars="100"/>
        <w:jc w:val="both"/>
        <w:rPr>
          <w:rFonts w:hint="eastAsia" w:ascii="华文中宋" w:hAnsi="华文中宋" w:cs="华文中宋"/>
          <w:b/>
          <w:bCs/>
          <w:color w:val="000000"/>
          <w:spacing w:val="0"/>
          <w:position w:val="0"/>
          <w:sz w:val="72"/>
          <w:szCs w:val="22"/>
          <w:u w:val="none"/>
          <w:lang w:eastAsia="zh-CN"/>
        </w:rPr>
      </w:pPr>
      <w:r>
        <w:rPr>
          <w:rFonts w:ascii="华文中宋" w:hAnsi="华文中宋" w:cs="华文中宋"/>
          <w:b/>
          <w:bCs/>
          <w:color w:val="000000"/>
          <w:spacing w:val="0"/>
          <w:position w:val="0"/>
          <w:sz w:val="72"/>
          <w:szCs w:val="22"/>
          <w:u w:val="none"/>
        </w:rPr>
        <w:t>突发事件</w:t>
      </w:r>
      <w:r>
        <w:rPr>
          <w:rFonts w:hint="eastAsia" w:ascii="华文中宋" w:hAnsi="华文中宋" w:cs="华文中宋"/>
          <w:b/>
          <w:bCs/>
          <w:color w:val="000000"/>
          <w:spacing w:val="0"/>
          <w:position w:val="0"/>
          <w:sz w:val="72"/>
          <w:szCs w:val="22"/>
          <w:u w:val="none"/>
          <w:lang w:eastAsia="zh-CN"/>
        </w:rPr>
        <w:t>综合应急预案</w:t>
      </w:r>
    </w:p>
    <w:p w14:paraId="0B0AAC6F">
      <w:pPr>
        <w:spacing w:before="0" w:after="0" w:line="1008" w:lineRule="exact"/>
        <w:jc w:val="center"/>
        <w:rPr>
          <w:rFonts w:hint="eastAsia" w:ascii="楷体" w:hAnsi="楷体" w:eastAsia="楷体" w:cs="楷体"/>
          <w:b w:val="0"/>
          <w:bCs w:val="0"/>
          <w:color w:val="000000"/>
          <w:spacing w:val="0"/>
          <w:position w:val="0"/>
          <w:sz w:val="32"/>
          <w:szCs w:val="32"/>
          <w:u w:val="none"/>
          <w:lang w:val="en-US" w:eastAsia="zh-CN"/>
        </w:rPr>
      </w:pPr>
      <w:r>
        <w:rPr>
          <w:rFonts w:hint="eastAsia" w:ascii="楷体" w:hAnsi="楷体" w:eastAsia="楷体" w:cs="楷体"/>
          <w:b w:val="0"/>
          <w:bCs w:val="0"/>
          <w:color w:val="000000"/>
          <w:spacing w:val="0"/>
          <w:position w:val="0"/>
          <w:sz w:val="32"/>
          <w:szCs w:val="32"/>
          <w:u w:val="none"/>
          <w:lang w:val="en-US" w:eastAsia="zh-CN"/>
        </w:rPr>
        <w:t>根据《沈阳市浑南区突发事件综合应急预案》修订</w:t>
      </w:r>
    </w:p>
    <w:p w14:paraId="374716ED">
      <w:pPr>
        <w:spacing w:before="0" w:after="0" w:line="1008" w:lineRule="exact"/>
        <w:jc w:val="center"/>
        <w:rPr>
          <w:rFonts w:hint="eastAsia" w:ascii="仿宋" w:hAnsi="仿宋" w:eastAsia="仿宋" w:cs="仿宋"/>
          <w:b w:val="0"/>
          <w:bCs w:val="0"/>
          <w:color w:val="000000"/>
          <w:spacing w:val="0"/>
          <w:position w:val="0"/>
          <w:sz w:val="44"/>
          <w:szCs w:val="44"/>
          <w:u w:val="none"/>
          <w:lang w:val="en-US" w:eastAsia="zh-CN"/>
        </w:rPr>
      </w:pPr>
    </w:p>
    <w:p w14:paraId="0123A728">
      <w:pPr>
        <w:spacing w:before="0" w:after="0" w:line="1008" w:lineRule="exact"/>
        <w:jc w:val="center"/>
        <w:rPr>
          <w:rFonts w:hint="eastAsia" w:ascii="仿宋" w:hAnsi="仿宋" w:eastAsia="仿宋" w:cs="仿宋"/>
          <w:b w:val="0"/>
          <w:bCs w:val="0"/>
          <w:color w:val="000000"/>
          <w:spacing w:val="0"/>
          <w:position w:val="0"/>
          <w:sz w:val="44"/>
          <w:szCs w:val="44"/>
          <w:u w:val="none"/>
          <w:lang w:val="en-US" w:eastAsia="zh-CN"/>
        </w:rPr>
      </w:pPr>
    </w:p>
    <w:p w14:paraId="183A581D">
      <w:pPr>
        <w:spacing w:before="0" w:after="0" w:line="1008" w:lineRule="exact"/>
        <w:jc w:val="center"/>
        <w:rPr>
          <w:rFonts w:hint="eastAsia" w:ascii="仿宋" w:hAnsi="仿宋" w:eastAsia="仿宋" w:cs="仿宋"/>
          <w:b w:val="0"/>
          <w:bCs w:val="0"/>
          <w:color w:val="000000"/>
          <w:spacing w:val="0"/>
          <w:position w:val="0"/>
          <w:sz w:val="44"/>
          <w:szCs w:val="44"/>
          <w:u w:val="none"/>
          <w:lang w:val="en-US" w:eastAsia="zh-CN"/>
        </w:rPr>
      </w:pPr>
    </w:p>
    <w:p w14:paraId="18D11FC5">
      <w:pPr>
        <w:spacing w:before="0" w:after="0" w:line="1008" w:lineRule="exact"/>
        <w:jc w:val="center"/>
        <w:rPr>
          <w:rFonts w:hint="eastAsia" w:ascii="仿宋" w:hAnsi="仿宋" w:eastAsia="仿宋" w:cs="仿宋"/>
          <w:b w:val="0"/>
          <w:bCs w:val="0"/>
          <w:color w:val="000000"/>
          <w:spacing w:val="0"/>
          <w:position w:val="0"/>
          <w:sz w:val="44"/>
          <w:szCs w:val="44"/>
          <w:u w:val="none"/>
          <w:lang w:val="en-US" w:eastAsia="zh-CN"/>
        </w:rPr>
      </w:pPr>
    </w:p>
    <w:p w14:paraId="695DDE3C">
      <w:pPr>
        <w:spacing w:before="0" w:after="0" w:line="1008" w:lineRule="exact"/>
        <w:jc w:val="center"/>
        <w:rPr>
          <w:rFonts w:hint="default" w:ascii="仿宋" w:hAnsi="仿宋" w:eastAsia="仿宋" w:cs="仿宋"/>
          <w:b w:val="0"/>
          <w:bCs w:val="0"/>
          <w:color w:val="000000"/>
          <w:spacing w:val="0"/>
          <w:position w:val="0"/>
          <w:sz w:val="44"/>
          <w:szCs w:val="44"/>
          <w:u w:val="none"/>
          <w:lang w:val="en-US" w:eastAsia="zh-CN"/>
        </w:rPr>
        <w:sectPr>
          <w:footerReference r:id="rId3" w:type="default"/>
          <w:pgSz w:w="11906" w:h="16839"/>
          <w:pgMar w:top="1440" w:right="1803" w:bottom="1440" w:left="1803" w:header="0" w:footer="0" w:gutter="0"/>
          <w:pgNumType w:fmt="decimal"/>
          <w:cols w:equalWidth="0" w:num="1">
            <w:col w:w="11906"/>
          </w:cols>
          <w:rtlGutter w:val="0"/>
        </w:sectPr>
      </w:pPr>
    </w:p>
    <w:p w14:paraId="1E95A739">
      <w:pPr>
        <w:spacing w:before="0" w:after="0" w:line="654" w:lineRule="exact"/>
        <w:ind w:firstLine="1727" w:firstLineChars="400"/>
        <w:jc w:val="both"/>
        <w:rPr>
          <w:rFonts w:hint="eastAsia" w:ascii="华文中宋" w:hAnsi="华文中宋" w:cs="华文中宋"/>
          <w:b/>
          <w:bCs/>
          <w:color w:val="000000"/>
          <w:spacing w:val="0"/>
          <w:position w:val="0"/>
          <w:sz w:val="43"/>
          <w:u w:val="none"/>
          <w:lang w:eastAsia="zh-CN"/>
        </w:rPr>
      </w:pPr>
      <w:bookmarkStart w:id="0" w:name="2"/>
      <w:bookmarkEnd w:id="0"/>
    </w:p>
    <w:p w14:paraId="09C8ADBE">
      <w:pPr>
        <w:spacing w:before="0" w:after="0" w:line="654" w:lineRule="exact"/>
        <w:ind w:firstLine="1727" w:firstLineChars="400"/>
        <w:jc w:val="both"/>
        <w:rPr>
          <w:rFonts w:hint="eastAsia" w:ascii="华文中宋" w:hAnsi="华文中宋" w:cs="华文中宋"/>
          <w:b/>
          <w:bCs/>
          <w:color w:val="000000"/>
          <w:spacing w:val="0"/>
          <w:position w:val="0"/>
          <w:sz w:val="43"/>
          <w:u w:val="none"/>
          <w:lang w:eastAsia="zh-CN"/>
        </w:rPr>
      </w:pPr>
    </w:p>
    <w:p w14:paraId="0AB15A7F">
      <w:pPr>
        <w:spacing w:before="0" w:after="0" w:line="654" w:lineRule="exact"/>
        <w:ind w:firstLine="1727" w:firstLineChars="400"/>
        <w:jc w:val="both"/>
        <w:rPr>
          <w:rFonts w:hint="eastAsia" w:ascii="华文中宋" w:hAnsi="华文中宋" w:cs="华文中宋"/>
          <w:b/>
          <w:bCs/>
          <w:color w:val="000000"/>
          <w:spacing w:val="0"/>
          <w:position w:val="0"/>
          <w:sz w:val="43"/>
          <w:u w:val="none"/>
          <w:lang w:eastAsia="zh-CN"/>
        </w:rPr>
      </w:pPr>
    </w:p>
    <w:p w14:paraId="7A915226">
      <w:pPr>
        <w:spacing w:before="0" w:after="0" w:line="654" w:lineRule="exact"/>
        <w:ind w:firstLine="1727" w:firstLineChars="400"/>
        <w:jc w:val="both"/>
        <w:rPr>
          <w:rFonts w:hint="eastAsia" w:ascii="华文中宋" w:hAnsi="华文中宋" w:cs="华文中宋"/>
          <w:b/>
          <w:bCs/>
          <w:color w:val="000000"/>
          <w:spacing w:val="0"/>
          <w:position w:val="0"/>
          <w:sz w:val="43"/>
          <w:u w:val="none"/>
          <w:lang w:eastAsia="zh-CN"/>
        </w:rPr>
      </w:pPr>
    </w:p>
    <w:p w14:paraId="76A51257">
      <w:pPr>
        <w:spacing w:before="0" w:after="0" w:line="654" w:lineRule="exact"/>
        <w:jc w:val="center"/>
        <w:rPr>
          <w:rFonts w:hint="default" w:ascii="华文中宋" w:hAnsi="华文中宋" w:cs="华文中宋"/>
          <w:b/>
          <w:bCs/>
          <w:color w:val="000000"/>
          <w:spacing w:val="0"/>
          <w:position w:val="0"/>
          <w:sz w:val="43"/>
          <w:u w:val="none"/>
          <w:lang w:val="en-US" w:eastAsia="zh-CN"/>
        </w:rPr>
      </w:pPr>
      <w:r>
        <w:rPr>
          <w:rFonts w:hint="eastAsia" w:ascii="仿宋" w:hAnsi="仿宋" w:eastAsia="仿宋" w:cs="仿宋"/>
          <w:b w:val="0"/>
          <w:bCs w:val="0"/>
          <w:color w:val="000000"/>
          <w:spacing w:val="0"/>
          <w:position w:val="0"/>
          <w:sz w:val="44"/>
          <w:szCs w:val="44"/>
          <w:u w:val="none"/>
          <w:lang w:val="en-US" w:eastAsia="zh-CN"/>
        </w:rPr>
        <w:t>沈阳市浑南区白塔街道办事处</w:t>
      </w:r>
    </w:p>
    <w:p w14:paraId="5C8EC131">
      <w:pPr>
        <w:spacing w:before="0" w:after="0" w:line="654" w:lineRule="exact"/>
        <w:jc w:val="both"/>
        <w:rPr>
          <w:rFonts w:hint="eastAsia" w:ascii="华文中宋" w:hAnsi="华文中宋" w:cs="华文中宋"/>
          <w:b/>
          <w:bCs/>
          <w:color w:val="000000"/>
          <w:spacing w:val="0"/>
          <w:position w:val="0"/>
          <w:sz w:val="43"/>
          <w:u w:val="none"/>
          <w:lang w:eastAsia="zh-CN"/>
        </w:rPr>
      </w:pPr>
    </w:p>
    <w:p w14:paraId="2504D3B7">
      <w:pPr>
        <w:spacing w:before="0" w:after="0" w:line="654" w:lineRule="exact"/>
        <w:jc w:val="center"/>
        <w:rPr>
          <w:rFonts w:hint="eastAsia" w:ascii="华文中宋" w:hAnsi="华文中宋" w:cs="华文中宋"/>
          <w:b/>
          <w:bCs/>
          <w:color w:val="000000"/>
          <w:spacing w:val="0"/>
          <w:position w:val="0"/>
          <w:sz w:val="43"/>
          <w:u w:val="none"/>
          <w:lang w:eastAsia="zh-CN"/>
        </w:rPr>
      </w:pPr>
    </w:p>
    <w:p w14:paraId="41C4D01D">
      <w:pPr>
        <w:spacing w:before="0" w:after="0" w:line="654" w:lineRule="exact"/>
        <w:jc w:val="center"/>
        <w:rPr>
          <w:rFonts w:ascii="华文中宋" w:hAnsi="华文中宋" w:cs="华文中宋"/>
          <w:b/>
          <w:bCs/>
          <w:color w:val="000000"/>
          <w:spacing w:val="0"/>
          <w:position w:val="0"/>
          <w:sz w:val="43"/>
          <w:u w:val="none"/>
        </w:rPr>
      </w:pPr>
      <w:r>
        <w:rPr>
          <w:rFonts w:hint="eastAsia" w:ascii="华文中宋" w:hAnsi="华文中宋" w:cs="华文中宋"/>
          <w:b/>
          <w:bCs/>
          <w:color w:val="000000"/>
          <w:spacing w:val="0"/>
          <w:position w:val="0"/>
          <w:sz w:val="43"/>
          <w:u w:val="none"/>
          <w:lang w:eastAsia="zh-CN"/>
        </w:rPr>
        <w:t>沈阳市</w:t>
      </w:r>
      <w:r>
        <w:rPr>
          <w:rFonts w:ascii="华文中宋" w:hAnsi="华文中宋" w:cs="华文中宋"/>
          <w:b/>
          <w:bCs/>
          <w:color w:val="000000"/>
          <w:spacing w:val="0"/>
          <w:position w:val="0"/>
          <w:sz w:val="43"/>
          <w:u w:val="none"/>
        </w:rPr>
        <w:t>浑南区</w:t>
      </w:r>
      <w:r>
        <w:rPr>
          <w:rFonts w:hint="eastAsia" w:ascii="华文中宋" w:hAnsi="华文中宋" w:cs="华文中宋"/>
          <w:b/>
          <w:bCs/>
          <w:color w:val="000000"/>
          <w:spacing w:val="0"/>
          <w:position w:val="0"/>
          <w:sz w:val="43"/>
          <w:u w:val="none"/>
          <w:lang w:eastAsia="zh-CN"/>
        </w:rPr>
        <w:t>白塔</w:t>
      </w:r>
      <w:r>
        <w:rPr>
          <w:rFonts w:ascii="华文中宋" w:hAnsi="华文中宋" w:cs="华文中宋"/>
          <w:b/>
          <w:bCs/>
          <w:color w:val="000000"/>
          <w:spacing w:val="0"/>
          <w:position w:val="0"/>
          <w:sz w:val="43"/>
          <w:u w:val="none"/>
        </w:rPr>
        <w:t>街道</w:t>
      </w:r>
    </w:p>
    <w:p w14:paraId="26E61B3C">
      <w:pPr>
        <w:spacing w:before="0" w:after="0" w:line="654" w:lineRule="exact"/>
        <w:jc w:val="center"/>
        <w:rPr>
          <w:rFonts w:hint="eastAsia" w:eastAsiaTheme="minorEastAsia"/>
          <w:b/>
          <w:bCs/>
          <w:lang w:eastAsia="zh-CN"/>
        </w:rPr>
      </w:pPr>
      <w:r>
        <w:rPr>
          <w:rFonts w:ascii="华文中宋" w:hAnsi="华文中宋" w:cs="华文中宋"/>
          <w:b/>
          <w:bCs/>
          <w:color w:val="000000"/>
          <w:spacing w:val="0"/>
          <w:position w:val="0"/>
          <w:sz w:val="43"/>
          <w:u w:val="none"/>
        </w:rPr>
        <w:t>突发事件</w:t>
      </w:r>
      <w:r>
        <w:rPr>
          <w:rFonts w:hint="eastAsia" w:ascii="华文中宋" w:hAnsi="华文中宋" w:cs="华文中宋"/>
          <w:b/>
          <w:bCs/>
          <w:color w:val="000000"/>
          <w:spacing w:val="0"/>
          <w:position w:val="0"/>
          <w:sz w:val="43"/>
          <w:u w:val="none"/>
          <w:lang w:eastAsia="zh-CN"/>
        </w:rPr>
        <w:t>综合应急预案</w:t>
      </w:r>
    </w:p>
    <w:p w14:paraId="6842EA25">
      <w:pPr>
        <w:spacing w:before="0" w:after="0" w:line="240" w:lineRule="exact"/>
        <w:ind w:left="1829" w:firstLine="0"/>
        <w:jc w:val="center"/>
      </w:pPr>
    </w:p>
    <w:p w14:paraId="293C1A21">
      <w:pPr>
        <w:spacing w:before="0" w:after="0" w:line="240" w:lineRule="exact"/>
        <w:ind w:left="1829" w:firstLine="0"/>
        <w:jc w:val="center"/>
      </w:pPr>
    </w:p>
    <w:p w14:paraId="1DB312CE">
      <w:pPr>
        <w:tabs>
          <w:tab w:val="left" w:pos="6329"/>
        </w:tabs>
        <w:spacing w:before="0" w:after="0" w:line="385" w:lineRule="exact"/>
        <w:jc w:val="center"/>
        <w:rPr>
          <w:rFonts w:hint="eastAsia" w:ascii="黑体" w:hAnsi="黑体" w:eastAsia="黑体" w:cs="黑体"/>
          <w:b/>
          <w:bCs/>
          <w:color w:val="000000"/>
          <w:spacing w:val="0"/>
          <w:position w:val="0"/>
          <w:sz w:val="31"/>
          <w:u w:val="none"/>
        </w:rPr>
      </w:pPr>
      <w:r>
        <w:rPr>
          <w:rFonts w:hint="eastAsia" w:ascii="黑体" w:hAnsi="黑体" w:eastAsia="黑体" w:cs="黑体"/>
          <w:b/>
          <w:bCs/>
          <w:color w:val="000000"/>
          <w:spacing w:val="0"/>
          <w:position w:val="0"/>
          <w:sz w:val="31"/>
          <w:u w:val="none"/>
        </w:rPr>
        <w:t>目</w:t>
      </w:r>
      <w:r>
        <w:rPr>
          <w:rFonts w:hint="eastAsia" w:ascii="黑体" w:hAnsi="黑体" w:eastAsia="黑体" w:cs="黑体"/>
          <w:b/>
          <w:bCs/>
          <w:color w:val="000000"/>
          <w:spacing w:val="0"/>
          <w:position w:val="0"/>
          <w:sz w:val="31"/>
          <w:u w:val="none"/>
          <w:lang w:val="en-US" w:eastAsia="zh-CN"/>
        </w:rPr>
        <w:t xml:space="preserve">     </w:t>
      </w:r>
      <w:r>
        <w:rPr>
          <w:rFonts w:hint="eastAsia" w:ascii="黑体" w:hAnsi="黑体" w:eastAsia="黑体" w:cs="黑体"/>
          <w:b/>
          <w:bCs/>
          <w:color w:val="000000"/>
          <w:spacing w:val="0"/>
          <w:position w:val="0"/>
          <w:sz w:val="31"/>
          <w:u w:val="none"/>
        </w:rPr>
        <w:t>录</w:t>
      </w:r>
    </w:p>
    <w:p w14:paraId="452558B3">
      <w:pPr>
        <w:tabs>
          <w:tab w:val="left" w:pos="6329"/>
        </w:tabs>
        <w:spacing w:before="0" w:after="0" w:line="385" w:lineRule="exact"/>
        <w:jc w:val="center"/>
        <w:rPr>
          <w:rFonts w:hint="eastAsia" w:ascii="黑体" w:hAnsi="黑体" w:eastAsia="黑体" w:cs="黑体"/>
          <w:b/>
          <w:bCs/>
          <w:color w:val="000000"/>
          <w:spacing w:val="0"/>
          <w:position w:val="0"/>
          <w:sz w:val="31"/>
          <w:u w:val="none"/>
        </w:rPr>
      </w:pPr>
    </w:p>
    <w:p w14:paraId="4A9CCB20">
      <w:pPr>
        <w:tabs>
          <w:tab w:val="left" w:pos="6329"/>
        </w:tabs>
        <w:spacing w:before="0" w:after="0" w:line="385" w:lineRule="exact"/>
        <w:jc w:val="center"/>
        <w:rPr>
          <w:rFonts w:hint="eastAsia" w:ascii="黑体" w:hAnsi="黑体" w:eastAsia="黑体" w:cs="黑体"/>
          <w:b/>
          <w:bCs/>
          <w:color w:val="000000"/>
          <w:spacing w:val="0"/>
          <w:position w:val="0"/>
          <w:sz w:val="31"/>
          <w:u w:val="none"/>
        </w:rPr>
      </w:pPr>
    </w:p>
    <w:p w14:paraId="40763E73">
      <w:pPr>
        <w:spacing w:before="0" w:after="0" w:line="372" w:lineRule="exact"/>
        <w:ind w:firstLine="616" w:firstLineChars="200"/>
        <w:jc w:val="both"/>
        <w:rPr>
          <w:rFonts w:hint="eastAsia" w:ascii="黑体" w:hAnsi="黑体" w:eastAsia="黑体" w:cs="黑体"/>
          <w:b w:val="0"/>
          <w:bCs w:val="0"/>
        </w:rPr>
      </w:pPr>
      <w:r>
        <w:rPr>
          <w:rFonts w:hint="eastAsia" w:ascii="黑体" w:hAnsi="黑体" w:eastAsia="黑体" w:cs="黑体"/>
          <w:b w:val="0"/>
          <w:bCs w:val="0"/>
          <w:color w:val="000000"/>
          <w:spacing w:val="-1"/>
          <w:position w:val="0"/>
          <w:sz w:val="31"/>
          <w:u w:val="none"/>
          <w:lang w:val="en-US" w:eastAsia="zh-CN"/>
        </w:rPr>
        <w:t>1</w:t>
      </w:r>
      <w:r>
        <w:rPr>
          <w:rFonts w:hint="eastAsia" w:ascii="黑体" w:hAnsi="黑体" w:eastAsia="黑体" w:cs="黑体"/>
          <w:b w:val="0"/>
          <w:bCs w:val="0"/>
          <w:color w:val="000000"/>
          <w:spacing w:val="-1"/>
          <w:position w:val="0"/>
          <w:sz w:val="31"/>
          <w:u w:val="none"/>
        </w:rPr>
        <w:t>.</w:t>
      </w:r>
      <w:r>
        <w:rPr>
          <w:rFonts w:hint="eastAsia" w:ascii="黑体" w:hAnsi="黑体" w:eastAsia="黑体" w:cs="黑体"/>
          <w:b w:val="0"/>
          <w:bCs w:val="0"/>
          <w:color w:val="000000"/>
          <w:spacing w:val="-1"/>
          <w:position w:val="0"/>
          <w:sz w:val="31"/>
          <w:u w:val="none"/>
          <w:lang w:val="en-US" w:eastAsia="zh-CN"/>
        </w:rPr>
        <w:t xml:space="preserve"> </w:t>
      </w:r>
      <w:r>
        <w:rPr>
          <w:rFonts w:hint="eastAsia" w:ascii="黑体" w:hAnsi="黑体" w:eastAsia="黑体" w:cs="黑体"/>
          <w:b w:val="0"/>
          <w:bCs w:val="0"/>
          <w:color w:val="000000"/>
          <w:spacing w:val="0"/>
          <w:position w:val="0"/>
          <w:sz w:val="31"/>
          <w:u w:val="none"/>
        </w:rPr>
        <w:t>总则</w:t>
      </w:r>
    </w:p>
    <w:p w14:paraId="7627FD22">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5127A586">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1.1 编制目的</w:t>
      </w:r>
    </w:p>
    <w:p w14:paraId="172052E8">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325F82F4">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1.2 编制依据</w:t>
      </w:r>
    </w:p>
    <w:p w14:paraId="07BB3FC3">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265A9B6C">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1.3 分类分级</w:t>
      </w:r>
    </w:p>
    <w:p w14:paraId="4C333B86">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06A42D05">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1.4 适用范围</w:t>
      </w:r>
    </w:p>
    <w:p w14:paraId="032BF2A9">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366C9AC4">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1.5 基本原则</w:t>
      </w:r>
    </w:p>
    <w:p w14:paraId="1EC39BCF">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633BB7AE">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1.6 预案体系</w:t>
      </w:r>
    </w:p>
    <w:p w14:paraId="464D7C61">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2B47AA2E">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15A806FC">
      <w:pPr>
        <w:spacing w:before="0" w:after="0" w:line="324" w:lineRule="exact"/>
        <w:ind w:firstLine="616" w:firstLineChars="200"/>
        <w:jc w:val="both"/>
        <w:rPr>
          <w:rFonts w:hint="eastAsia" w:ascii="黑体" w:hAnsi="黑体" w:eastAsia="黑体" w:cs="黑体"/>
          <w:b w:val="0"/>
          <w:bCs w:val="0"/>
        </w:rPr>
      </w:pPr>
      <w:r>
        <w:rPr>
          <w:rFonts w:hint="eastAsia" w:ascii="黑体" w:hAnsi="黑体" w:eastAsia="黑体" w:cs="黑体"/>
          <w:b w:val="0"/>
          <w:bCs w:val="0"/>
          <w:color w:val="000000"/>
          <w:spacing w:val="-1"/>
          <w:position w:val="0"/>
          <w:sz w:val="31"/>
          <w:u w:val="none"/>
        </w:rPr>
        <w:t>2.</w:t>
      </w:r>
      <w:r>
        <w:rPr>
          <w:rFonts w:hint="eastAsia" w:ascii="黑体" w:hAnsi="黑体" w:eastAsia="黑体" w:cs="黑体"/>
          <w:b w:val="0"/>
          <w:bCs w:val="0"/>
          <w:color w:val="000000"/>
          <w:spacing w:val="0"/>
          <w:position w:val="0"/>
          <w:sz w:val="31"/>
          <w:u w:val="none"/>
        </w:rPr>
        <w:t>组织体系</w:t>
      </w:r>
    </w:p>
    <w:p w14:paraId="51ADDCAB">
      <w:pPr>
        <w:spacing w:before="0" w:after="0" w:line="197" w:lineRule="exact"/>
        <w:ind w:left="1829" w:firstLine="398"/>
        <w:jc w:val="both"/>
        <w:rPr>
          <w:b w:val="0"/>
          <w:bCs w:val="0"/>
        </w:rPr>
      </w:pPr>
    </w:p>
    <w:p w14:paraId="75A04184">
      <w:pPr>
        <w:spacing w:before="0" w:after="0" w:line="326" w:lineRule="exact"/>
        <w:ind w:firstLine="636"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spacing w:val="-1"/>
          <w:position w:val="0"/>
          <w:sz w:val="32"/>
          <w:szCs w:val="32"/>
          <w:u w:val="none"/>
        </w:rPr>
        <w:t>2.1</w:t>
      </w:r>
      <w:r>
        <w:rPr>
          <w:rFonts w:hint="eastAsia" w:ascii="仿宋" w:hAnsi="仿宋" w:eastAsia="仿宋" w:cs="仿宋"/>
          <w:b w:val="0"/>
          <w:bCs w:val="0"/>
          <w:color w:val="000000"/>
          <w:spacing w:val="0"/>
          <w:sz w:val="32"/>
          <w:szCs w:val="32"/>
          <w:u w:val="none"/>
        </w:rPr>
        <w:t> </w:t>
      </w:r>
      <w:r>
        <w:rPr>
          <w:rFonts w:hint="eastAsia" w:ascii="仿宋" w:hAnsi="仿宋" w:eastAsia="仿宋" w:cs="仿宋"/>
          <w:b w:val="0"/>
          <w:bCs w:val="0"/>
          <w:color w:val="000000"/>
          <w:spacing w:val="0"/>
          <w:position w:val="0"/>
          <w:sz w:val="32"/>
          <w:szCs w:val="32"/>
          <w:u w:val="none"/>
        </w:rPr>
        <w:t>领导机构</w:t>
      </w:r>
    </w:p>
    <w:p w14:paraId="7C159523">
      <w:pPr>
        <w:spacing w:before="0" w:after="0" w:line="192" w:lineRule="exact"/>
        <w:ind w:left="1829" w:firstLine="398"/>
        <w:jc w:val="both"/>
        <w:rPr>
          <w:rFonts w:hint="eastAsia" w:ascii="仿宋" w:hAnsi="仿宋" w:eastAsia="仿宋" w:cs="仿宋"/>
          <w:b w:val="0"/>
          <w:bCs w:val="0"/>
          <w:sz w:val="32"/>
          <w:szCs w:val="32"/>
        </w:rPr>
      </w:pPr>
    </w:p>
    <w:p w14:paraId="051EC2B9">
      <w:pPr>
        <w:spacing w:before="0" w:after="0" w:line="326" w:lineRule="exact"/>
        <w:ind w:firstLine="636"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spacing w:val="-1"/>
          <w:position w:val="0"/>
          <w:sz w:val="32"/>
          <w:szCs w:val="32"/>
          <w:u w:val="none"/>
        </w:rPr>
        <w:t>2.2</w:t>
      </w:r>
      <w:r>
        <w:rPr>
          <w:rFonts w:hint="eastAsia" w:ascii="仿宋" w:hAnsi="仿宋" w:eastAsia="仿宋" w:cs="仿宋"/>
          <w:b w:val="0"/>
          <w:bCs w:val="0"/>
          <w:color w:val="000000"/>
          <w:spacing w:val="0"/>
          <w:sz w:val="32"/>
          <w:szCs w:val="32"/>
          <w:u w:val="none"/>
        </w:rPr>
        <w:t> </w:t>
      </w:r>
      <w:r>
        <w:rPr>
          <w:rFonts w:hint="eastAsia" w:ascii="仿宋" w:hAnsi="仿宋" w:eastAsia="仿宋" w:cs="仿宋"/>
          <w:b w:val="0"/>
          <w:bCs w:val="0"/>
          <w:color w:val="000000"/>
          <w:spacing w:val="0"/>
          <w:position w:val="0"/>
          <w:sz w:val="32"/>
          <w:szCs w:val="32"/>
          <w:u w:val="none"/>
        </w:rPr>
        <w:t>办事机构</w:t>
      </w:r>
    </w:p>
    <w:p w14:paraId="1271D3EA">
      <w:pPr>
        <w:spacing w:before="0" w:after="0" w:line="194" w:lineRule="exact"/>
        <w:ind w:left="1829" w:firstLine="398"/>
        <w:jc w:val="both"/>
        <w:rPr>
          <w:rFonts w:hint="eastAsia" w:ascii="仿宋" w:hAnsi="仿宋" w:eastAsia="仿宋" w:cs="仿宋"/>
          <w:b w:val="0"/>
          <w:bCs w:val="0"/>
          <w:sz w:val="32"/>
          <w:szCs w:val="32"/>
        </w:rPr>
      </w:pPr>
    </w:p>
    <w:p w14:paraId="27ED6FBC">
      <w:pPr>
        <w:spacing w:before="0" w:after="0" w:line="326" w:lineRule="exact"/>
        <w:ind w:firstLine="636"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spacing w:val="-1"/>
          <w:position w:val="0"/>
          <w:sz w:val="32"/>
          <w:szCs w:val="32"/>
          <w:u w:val="none"/>
        </w:rPr>
        <w:t>2.3</w:t>
      </w:r>
      <w:r>
        <w:rPr>
          <w:rFonts w:hint="eastAsia" w:ascii="仿宋" w:hAnsi="仿宋" w:eastAsia="仿宋" w:cs="仿宋"/>
          <w:b w:val="0"/>
          <w:bCs w:val="0"/>
          <w:color w:val="000000"/>
          <w:spacing w:val="0"/>
          <w:sz w:val="32"/>
          <w:szCs w:val="32"/>
          <w:u w:val="none"/>
        </w:rPr>
        <w:t> </w:t>
      </w:r>
      <w:r>
        <w:rPr>
          <w:rFonts w:hint="eastAsia" w:ascii="仿宋" w:hAnsi="仿宋" w:eastAsia="仿宋" w:cs="仿宋"/>
          <w:b w:val="0"/>
          <w:bCs w:val="0"/>
          <w:color w:val="000000"/>
          <w:spacing w:val="0"/>
          <w:position w:val="0"/>
          <w:sz w:val="32"/>
          <w:szCs w:val="32"/>
          <w:u w:val="none"/>
        </w:rPr>
        <w:t>工作机构</w:t>
      </w:r>
    </w:p>
    <w:p w14:paraId="43222877">
      <w:pPr>
        <w:spacing w:before="0" w:after="0" w:line="194" w:lineRule="exact"/>
        <w:ind w:left="1829" w:firstLine="398"/>
        <w:jc w:val="both"/>
        <w:rPr>
          <w:rFonts w:hint="eastAsia" w:ascii="仿宋" w:hAnsi="仿宋" w:eastAsia="仿宋" w:cs="仿宋"/>
          <w:b w:val="0"/>
          <w:bCs w:val="0"/>
          <w:sz w:val="32"/>
          <w:szCs w:val="32"/>
        </w:rPr>
      </w:pPr>
    </w:p>
    <w:p w14:paraId="44985B36">
      <w:pPr>
        <w:spacing w:before="0" w:after="0" w:line="326" w:lineRule="exact"/>
        <w:ind w:firstLine="636" w:firstLineChars="200"/>
        <w:jc w:val="both"/>
        <w:rPr>
          <w:b w:val="0"/>
          <w:bCs w:val="0"/>
        </w:rPr>
      </w:pPr>
      <w:r>
        <w:rPr>
          <w:rFonts w:hint="eastAsia" w:ascii="仿宋" w:hAnsi="仿宋" w:eastAsia="仿宋" w:cs="仿宋"/>
          <w:b w:val="0"/>
          <w:bCs w:val="0"/>
          <w:color w:val="000000"/>
          <w:spacing w:val="-1"/>
          <w:position w:val="0"/>
          <w:sz w:val="32"/>
          <w:szCs w:val="32"/>
          <w:u w:val="none"/>
        </w:rPr>
        <w:t>2.4</w:t>
      </w:r>
      <w:r>
        <w:rPr>
          <w:rFonts w:hint="eastAsia" w:ascii="仿宋" w:hAnsi="仿宋" w:eastAsia="仿宋" w:cs="仿宋"/>
          <w:b w:val="0"/>
          <w:bCs w:val="0"/>
          <w:color w:val="000000"/>
          <w:spacing w:val="0"/>
          <w:sz w:val="32"/>
          <w:szCs w:val="32"/>
          <w:u w:val="none"/>
        </w:rPr>
        <w:t> </w:t>
      </w:r>
      <w:r>
        <w:rPr>
          <w:rFonts w:hint="eastAsia" w:ascii="仿宋" w:hAnsi="仿宋" w:eastAsia="仿宋" w:cs="仿宋"/>
          <w:b w:val="0"/>
          <w:bCs w:val="0"/>
          <w:color w:val="000000"/>
          <w:spacing w:val="0"/>
          <w:position w:val="0"/>
          <w:sz w:val="32"/>
          <w:szCs w:val="32"/>
          <w:u w:val="none"/>
        </w:rPr>
        <w:t>街道办事处机构</w:t>
      </w:r>
    </w:p>
    <w:p w14:paraId="762A1AAE">
      <w:pPr>
        <w:spacing w:before="0" w:after="0" w:line="192" w:lineRule="exact"/>
        <w:ind w:left="1829" w:firstLine="398"/>
        <w:jc w:val="both"/>
        <w:rPr>
          <w:b w:val="0"/>
          <w:bCs w:val="0"/>
        </w:rPr>
      </w:pPr>
    </w:p>
    <w:p w14:paraId="24437CD5">
      <w:pPr>
        <w:spacing w:before="0" w:after="0" w:line="324" w:lineRule="exact"/>
        <w:ind w:firstLine="616" w:firstLineChars="200"/>
        <w:jc w:val="both"/>
        <w:rPr>
          <w:rFonts w:hint="eastAsia" w:ascii="黑体" w:hAnsi="黑体" w:eastAsia="黑体" w:cs="黑体"/>
          <w:b w:val="0"/>
          <w:bCs w:val="0"/>
          <w:color w:val="000000"/>
          <w:spacing w:val="-1"/>
          <w:position w:val="0"/>
          <w:sz w:val="31"/>
          <w:u w:val="none"/>
          <w:lang w:val="en-US" w:eastAsia="zh-CN"/>
        </w:rPr>
      </w:pPr>
    </w:p>
    <w:p w14:paraId="392FCDE5">
      <w:pPr>
        <w:spacing w:before="0" w:after="0" w:line="324" w:lineRule="exact"/>
        <w:ind w:firstLine="616" w:firstLineChars="200"/>
        <w:jc w:val="both"/>
        <w:rPr>
          <w:b w:val="0"/>
          <w:bCs w:val="0"/>
        </w:rPr>
      </w:pPr>
      <w:r>
        <w:rPr>
          <w:rFonts w:hint="eastAsia" w:ascii="黑体" w:hAnsi="黑体" w:eastAsia="黑体" w:cs="黑体"/>
          <w:b w:val="0"/>
          <w:bCs w:val="0"/>
          <w:color w:val="000000"/>
          <w:spacing w:val="-1"/>
          <w:position w:val="0"/>
          <w:sz w:val="31"/>
          <w:u w:val="none"/>
          <w:lang w:val="en-US" w:eastAsia="zh-CN"/>
        </w:rPr>
        <w:t>3</w:t>
      </w:r>
      <w:r>
        <w:rPr>
          <w:rFonts w:hint="eastAsia" w:ascii="黑体" w:hAnsi="黑体" w:eastAsia="黑体" w:cs="黑体"/>
          <w:b w:val="0"/>
          <w:bCs w:val="0"/>
          <w:color w:val="000000"/>
          <w:spacing w:val="-1"/>
          <w:position w:val="0"/>
          <w:sz w:val="31"/>
          <w:u w:val="none"/>
        </w:rPr>
        <w:t>.</w:t>
      </w:r>
      <w:r>
        <w:rPr>
          <w:rFonts w:hint="eastAsia" w:ascii="黑体" w:hAnsi="黑体" w:eastAsia="黑体" w:cs="黑体"/>
          <w:b w:val="0"/>
          <w:bCs w:val="0"/>
          <w:color w:val="000000"/>
          <w:spacing w:val="0"/>
          <w:position w:val="0"/>
          <w:sz w:val="31"/>
          <w:u w:val="none"/>
        </w:rPr>
        <w:t>运行机制</w:t>
      </w:r>
    </w:p>
    <w:p w14:paraId="3D20B56C">
      <w:pPr>
        <w:spacing w:before="0" w:after="0" w:line="197" w:lineRule="exact"/>
        <w:ind w:left="1829" w:firstLine="398"/>
        <w:jc w:val="both"/>
        <w:rPr>
          <w:b w:val="0"/>
          <w:bCs w:val="0"/>
        </w:rPr>
      </w:pPr>
    </w:p>
    <w:p w14:paraId="686CB377">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3.1 预测与预警</w:t>
      </w:r>
    </w:p>
    <w:p w14:paraId="79C45093">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12500843">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3.2 应急处置</w:t>
      </w:r>
    </w:p>
    <w:p w14:paraId="0AFF845C">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293220DE">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3.3 恢复与重建</w:t>
      </w:r>
    </w:p>
    <w:p w14:paraId="54983770">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037C2B3F">
      <w:pPr>
        <w:spacing w:before="0" w:after="0" w:line="326" w:lineRule="exact"/>
        <w:ind w:firstLine="636"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spacing w:val="-1"/>
          <w:position w:val="0"/>
          <w:sz w:val="32"/>
          <w:szCs w:val="32"/>
          <w:u w:val="none"/>
        </w:rPr>
        <w:t>3.4 信息发布与舆论引导</w:t>
      </w:r>
    </w:p>
    <w:p w14:paraId="628F9BB7">
      <w:pPr>
        <w:spacing w:before="0" w:after="0" w:line="194" w:lineRule="exact"/>
        <w:ind w:left="1829" w:firstLine="398"/>
        <w:jc w:val="both"/>
        <w:rPr>
          <w:b w:val="0"/>
          <w:bCs w:val="0"/>
        </w:rPr>
      </w:pPr>
    </w:p>
    <w:p w14:paraId="152B59AD">
      <w:pPr>
        <w:spacing w:before="0" w:after="0" w:line="324" w:lineRule="exact"/>
        <w:ind w:firstLine="616" w:firstLineChars="200"/>
        <w:jc w:val="both"/>
        <w:rPr>
          <w:rFonts w:hint="eastAsia" w:ascii="黑体" w:hAnsi="黑体" w:eastAsia="黑体" w:cs="黑体"/>
          <w:b w:val="0"/>
          <w:bCs w:val="0"/>
          <w:color w:val="000000"/>
          <w:spacing w:val="-1"/>
          <w:position w:val="0"/>
          <w:sz w:val="31"/>
          <w:u w:val="none"/>
          <w:lang w:val="en-US" w:eastAsia="zh-CN"/>
        </w:rPr>
      </w:pPr>
    </w:p>
    <w:p w14:paraId="6A1348F1">
      <w:pPr>
        <w:spacing w:before="0" w:after="0" w:line="324" w:lineRule="exact"/>
        <w:ind w:firstLine="616" w:firstLineChars="200"/>
        <w:jc w:val="both"/>
        <w:rPr>
          <w:rFonts w:hint="eastAsia" w:ascii="黑体" w:hAnsi="黑体" w:eastAsia="黑体" w:cs="黑体"/>
          <w:b w:val="0"/>
          <w:bCs w:val="0"/>
        </w:rPr>
      </w:pPr>
      <w:r>
        <w:rPr>
          <w:rFonts w:hint="eastAsia" w:ascii="黑体" w:hAnsi="黑体" w:eastAsia="黑体" w:cs="黑体"/>
          <w:b w:val="0"/>
          <w:bCs w:val="0"/>
          <w:color w:val="000000"/>
          <w:spacing w:val="-1"/>
          <w:position w:val="0"/>
          <w:sz w:val="31"/>
          <w:u w:val="none"/>
          <w:lang w:val="en-US" w:eastAsia="zh-CN"/>
        </w:rPr>
        <w:t>4</w:t>
      </w:r>
      <w:r>
        <w:rPr>
          <w:rFonts w:hint="eastAsia" w:ascii="黑体" w:hAnsi="黑体" w:eastAsia="黑体" w:cs="黑体"/>
          <w:b w:val="0"/>
          <w:bCs w:val="0"/>
          <w:color w:val="000000"/>
          <w:spacing w:val="-1"/>
          <w:position w:val="0"/>
          <w:sz w:val="31"/>
          <w:u w:val="none"/>
        </w:rPr>
        <w:t>.</w:t>
      </w:r>
      <w:r>
        <w:rPr>
          <w:rFonts w:hint="eastAsia" w:ascii="黑体" w:hAnsi="黑体" w:eastAsia="黑体" w:cs="黑体"/>
          <w:b w:val="0"/>
          <w:bCs w:val="0"/>
          <w:color w:val="000000"/>
          <w:spacing w:val="0"/>
          <w:position w:val="0"/>
          <w:sz w:val="31"/>
          <w:u w:val="none"/>
        </w:rPr>
        <w:t>应急保障</w:t>
      </w:r>
    </w:p>
    <w:p w14:paraId="2572DDD0">
      <w:pPr>
        <w:spacing w:before="0" w:after="0" w:line="195" w:lineRule="exact"/>
        <w:ind w:left="1829" w:firstLine="398"/>
        <w:jc w:val="both"/>
        <w:rPr>
          <w:b w:val="0"/>
          <w:bCs w:val="0"/>
        </w:rPr>
      </w:pPr>
    </w:p>
    <w:p w14:paraId="6B70EA1C">
      <w:pPr>
        <w:spacing w:before="0" w:after="0" w:line="326" w:lineRule="exact"/>
        <w:ind w:firstLine="636"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spacing w:val="-1"/>
          <w:position w:val="0"/>
          <w:sz w:val="32"/>
          <w:szCs w:val="32"/>
          <w:u w:val="none"/>
        </w:rPr>
        <w:t>4.1</w:t>
      </w:r>
      <w:r>
        <w:rPr>
          <w:rFonts w:hint="eastAsia" w:ascii="仿宋" w:hAnsi="仿宋" w:eastAsia="仿宋" w:cs="仿宋"/>
          <w:b w:val="0"/>
          <w:bCs w:val="0"/>
          <w:color w:val="000000"/>
          <w:spacing w:val="0"/>
          <w:sz w:val="32"/>
          <w:szCs w:val="32"/>
          <w:u w:val="none"/>
        </w:rPr>
        <w:t> </w:t>
      </w:r>
      <w:r>
        <w:rPr>
          <w:rFonts w:hint="eastAsia" w:ascii="仿宋" w:hAnsi="仿宋" w:eastAsia="仿宋" w:cs="仿宋"/>
          <w:b w:val="0"/>
          <w:bCs w:val="0"/>
          <w:color w:val="000000"/>
          <w:spacing w:val="0"/>
          <w:position w:val="0"/>
          <w:sz w:val="32"/>
          <w:szCs w:val="32"/>
          <w:u w:val="none"/>
        </w:rPr>
        <w:t>救援队伍保障</w:t>
      </w:r>
    </w:p>
    <w:p w14:paraId="26F0A3E7">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5D482589">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4.2 经费保障</w:t>
      </w:r>
    </w:p>
    <w:p w14:paraId="15DA9F16">
      <w:pPr>
        <w:spacing w:before="0" w:after="0" w:line="326" w:lineRule="exact"/>
        <w:jc w:val="both"/>
        <w:rPr>
          <w:rFonts w:hint="eastAsia" w:ascii="仿宋" w:hAnsi="仿宋" w:eastAsia="仿宋" w:cs="仿宋"/>
          <w:b w:val="0"/>
          <w:bCs w:val="0"/>
          <w:color w:val="000000"/>
          <w:spacing w:val="-1"/>
          <w:position w:val="0"/>
          <w:sz w:val="32"/>
          <w:szCs w:val="32"/>
          <w:u w:val="none"/>
        </w:rPr>
      </w:pPr>
      <w:bookmarkStart w:id="1" w:name="3"/>
      <w:bookmarkEnd w:id="1"/>
    </w:p>
    <w:p w14:paraId="4B4F865D">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4.3 物资保障</w:t>
      </w:r>
    </w:p>
    <w:p w14:paraId="68AA57CA">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3955F799">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4.4 医疗卫生保障</w:t>
      </w:r>
    </w:p>
    <w:p w14:paraId="527F6F40">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684AAD5A">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4.5 交通运输保障</w:t>
      </w:r>
    </w:p>
    <w:p w14:paraId="274C07EB">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27C81A62">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4.6 通信保障</w:t>
      </w:r>
    </w:p>
    <w:p w14:paraId="413BAC86">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085DEF6C">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4.7 治安维护保障</w:t>
      </w:r>
    </w:p>
    <w:p w14:paraId="6E2D2762">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34055DB1">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4.8 人员防护保障</w:t>
      </w:r>
    </w:p>
    <w:p w14:paraId="1C71FD89">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3C9CDFB4">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4.9 公共设施保障</w:t>
      </w:r>
    </w:p>
    <w:p w14:paraId="073A18B1">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1EFAB12A">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4.10 科技保障</w:t>
      </w:r>
    </w:p>
    <w:p w14:paraId="1CE40A1E">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029AF415">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4.11 法制保障</w:t>
      </w:r>
    </w:p>
    <w:p w14:paraId="00A2B49B">
      <w:pPr>
        <w:spacing w:before="0" w:after="0" w:line="192" w:lineRule="exact"/>
        <w:ind w:left="2227" w:firstLine="0"/>
        <w:jc w:val="both"/>
        <w:rPr>
          <w:b w:val="0"/>
          <w:bCs w:val="0"/>
        </w:rPr>
      </w:pPr>
    </w:p>
    <w:p w14:paraId="0B01C021">
      <w:pPr>
        <w:spacing w:before="0" w:after="0" w:line="324" w:lineRule="exact"/>
        <w:ind w:firstLine="620" w:firstLineChars="200"/>
        <w:jc w:val="both"/>
        <w:rPr>
          <w:rFonts w:hint="eastAsia" w:ascii="黑体" w:hAnsi="黑体" w:eastAsia="黑体" w:cs="黑体"/>
          <w:b w:val="0"/>
          <w:bCs w:val="0"/>
          <w:color w:val="000000"/>
          <w:spacing w:val="0"/>
          <w:position w:val="0"/>
          <w:sz w:val="31"/>
          <w:u w:val="none"/>
        </w:rPr>
      </w:pPr>
    </w:p>
    <w:p w14:paraId="5E0BE3FA">
      <w:pPr>
        <w:spacing w:before="0" w:after="0" w:line="324" w:lineRule="exact"/>
        <w:ind w:firstLine="620" w:firstLineChars="200"/>
        <w:jc w:val="both"/>
        <w:rPr>
          <w:rFonts w:hint="eastAsia" w:ascii="黑体" w:hAnsi="黑体" w:eastAsia="黑体" w:cs="黑体"/>
          <w:b w:val="0"/>
          <w:bCs w:val="0"/>
        </w:rPr>
      </w:pPr>
      <w:r>
        <w:rPr>
          <w:rFonts w:hint="eastAsia" w:ascii="黑体" w:hAnsi="黑体" w:eastAsia="黑体" w:cs="黑体"/>
          <w:b w:val="0"/>
          <w:bCs w:val="0"/>
          <w:color w:val="000000"/>
          <w:spacing w:val="0"/>
          <w:position w:val="0"/>
          <w:sz w:val="31"/>
          <w:u w:val="none"/>
        </w:rPr>
        <w:t>5.监督管理</w:t>
      </w:r>
    </w:p>
    <w:p w14:paraId="1163E958">
      <w:pPr>
        <w:spacing w:before="0" w:after="0" w:line="197" w:lineRule="exact"/>
        <w:ind w:left="2227" w:firstLine="0"/>
        <w:jc w:val="both"/>
        <w:rPr>
          <w:b w:val="0"/>
          <w:bCs w:val="0"/>
        </w:rPr>
      </w:pPr>
    </w:p>
    <w:p w14:paraId="3DA92CA5">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5.1 预案演练</w:t>
      </w:r>
    </w:p>
    <w:p w14:paraId="6CCD86A0">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48A3A783">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5.2 宣传和培训</w:t>
      </w:r>
    </w:p>
    <w:p w14:paraId="48AE2146">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35CF00B2">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5.3 监督与检查</w:t>
      </w:r>
    </w:p>
    <w:p w14:paraId="3E1E8357">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601A172E">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5.4 责任与奖惩</w:t>
      </w:r>
    </w:p>
    <w:p w14:paraId="7342CC0B">
      <w:pPr>
        <w:spacing w:before="0" w:after="0" w:line="194" w:lineRule="exact"/>
        <w:ind w:left="2227" w:firstLine="5"/>
        <w:jc w:val="both"/>
        <w:rPr>
          <w:b w:val="0"/>
          <w:bCs w:val="0"/>
        </w:rPr>
      </w:pPr>
    </w:p>
    <w:p w14:paraId="3AC08C11">
      <w:pPr>
        <w:spacing w:before="0" w:after="0" w:line="324" w:lineRule="exact"/>
        <w:ind w:firstLine="620" w:firstLineChars="200"/>
        <w:jc w:val="both"/>
        <w:rPr>
          <w:rFonts w:hint="eastAsia" w:ascii="黑体" w:hAnsi="黑体" w:eastAsia="黑体" w:cs="黑体"/>
          <w:b w:val="0"/>
          <w:bCs w:val="0"/>
          <w:color w:val="000000"/>
          <w:spacing w:val="0"/>
          <w:position w:val="0"/>
          <w:sz w:val="31"/>
          <w:u w:val="none"/>
        </w:rPr>
      </w:pPr>
    </w:p>
    <w:p w14:paraId="0A21F066">
      <w:pPr>
        <w:spacing w:before="0" w:after="0" w:line="324" w:lineRule="exact"/>
        <w:ind w:firstLine="620" w:firstLineChars="200"/>
        <w:jc w:val="both"/>
        <w:rPr>
          <w:rFonts w:hint="eastAsia" w:ascii="黑体" w:hAnsi="黑体" w:eastAsia="黑体" w:cs="黑体"/>
          <w:b w:val="0"/>
          <w:bCs w:val="0"/>
        </w:rPr>
      </w:pPr>
      <w:r>
        <w:rPr>
          <w:rFonts w:hint="eastAsia" w:ascii="黑体" w:hAnsi="黑体" w:eastAsia="黑体" w:cs="黑体"/>
          <w:b w:val="0"/>
          <w:bCs w:val="0"/>
          <w:color w:val="000000"/>
          <w:spacing w:val="0"/>
          <w:position w:val="0"/>
          <w:sz w:val="31"/>
          <w:u w:val="none"/>
        </w:rPr>
        <w:t>6．附则</w:t>
      </w:r>
    </w:p>
    <w:p w14:paraId="716B70D9">
      <w:pPr>
        <w:spacing w:before="0" w:after="0" w:line="195" w:lineRule="exact"/>
        <w:ind w:left="2227" w:firstLine="0"/>
        <w:jc w:val="both"/>
        <w:rPr>
          <w:b w:val="0"/>
          <w:bCs w:val="0"/>
        </w:rPr>
      </w:pPr>
    </w:p>
    <w:p w14:paraId="173A9C4B">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6.1 预案管理</w:t>
      </w:r>
    </w:p>
    <w:p w14:paraId="1EA05935">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p>
    <w:p w14:paraId="7667A1FE">
      <w:pPr>
        <w:spacing w:before="0" w:after="0" w:line="326" w:lineRule="exact"/>
        <w:ind w:firstLine="636" w:firstLineChars="200"/>
        <w:jc w:val="both"/>
        <w:rPr>
          <w:rFonts w:hint="eastAsia" w:ascii="仿宋" w:hAnsi="仿宋" w:eastAsia="仿宋" w:cs="仿宋"/>
          <w:b w:val="0"/>
          <w:bCs w:val="0"/>
          <w:color w:val="000000"/>
          <w:spacing w:val="-1"/>
          <w:position w:val="0"/>
          <w:sz w:val="32"/>
          <w:szCs w:val="32"/>
          <w:u w:val="none"/>
        </w:rPr>
      </w:pPr>
      <w:r>
        <w:rPr>
          <w:rFonts w:hint="eastAsia" w:ascii="仿宋" w:hAnsi="仿宋" w:eastAsia="仿宋" w:cs="仿宋"/>
          <w:b w:val="0"/>
          <w:bCs w:val="0"/>
          <w:color w:val="000000"/>
          <w:spacing w:val="-1"/>
          <w:position w:val="0"/>
          <w:sz w:val="32"/>
          <w:szCs w:val="32"/>
          <w:u w:val="none"/>
        </w:rPr>
        <w:t>6.2 预案实施</w:t>
      </w:r>
    </w:p>
    <w:p w14:paraId="111954D0">
      <w:pPr>
        <w:spacing w:before="0" w:after="0" w:line="194" w:lineRule="exact"/>
        <w:ind w:left="2227" w:firstLine="5"/>
        <w:jc w:val="both"/>
        <w:rPr>
          <w:b w:val="0"/>
          <w:bCs w:val="0"/>
        </w:rPr>
      </w:pPr>
    </w:p>
    <w:p w14:paraId="3452C8D3">
      <w:pPr>
        <w:spacing w:before="0" w:after="0" w:line="324" w:lineRule="exact"/>
        <w:ind w:firstLine="620" w:firstLineChars="200"/>
        <w:jc w:val="both"/>
        <w:rPr>
          <w:rFonts w:hint="eastAsia" w:ascii="黑体" w:hAnsi="黑体" w:eastAsia="黑体" w:cs="黑体"/>
          <w:b w:val="0"/>
          <w:bCs w:val="0"/>
          <w:color w:val="000000"/>
          <w:spacing w:val="0"/>
          <w:position w:val="0"/>
          <w:sz w:val="31"/>
          <w:u w:val="none"/>
        </w:rPr>
      </w:pPr>
    </w:p>
    <w:p w14:paraId="2683DDEC">
      <w:pPr>
        <w:spacing w:before="0" w:after="0" w:line="324" w:lineRule="exact"/>
        <w:ind w:firstLine="620" w:firstLineChars="200"/>
        <w:jc w:val="both"/>
        <w:rPr>
          <w:rFonts w:hint="eastAsia" w:ascii="黑体" w:hAnsi="黑体" w:eastAsia="黑体" w:cs="黑体"/>
          <w:b w:val="0"/>
          <w:bCs w:val="0"/>
        </w:rPr>
      </w:pPr>
      <w:r>
        <w:rPr>
          <w:rFonts w:hint="eastAsia" w:ascii="黑体" w:hAnsi="黑体" w:eastAsia="黑体" w:cs="黑体"/>
          <w:b w:val="0"/>
          <w:bCs w:val="0"/>
          <w:color w:val="000000"/>
          <w:spacing w:val="0"/>
          <w:position w:val="0"/>
          <w:sz w:val="31"/>
          <w:u w:val="none"/>
        </w:rPr>
        <w:t>7．附件</w:t>
      </w:r>
    </w:p>
    <w:p w14:paraId="56998D2E">
      <w:pPr>
        <w:spacing w:before="0" w:after="0" w:line="195" w:lineRule="exact"/>
        <w:ind w:left="2227" w:firstLine="5"/>
        <w:jc w:val="both"/>
        <w:rPr>
          <w:b w:val="0"/>
          <w:bCs w:val="0"/>
        </w:rPr>
      </w:pPr>
    </w:p>
    <w:p w14:paraId="2429B6FE">
      <w:pPr>
        <w:spacing w:before="0" w:after="0" w:line="589" w:lineRule="exact"/>
        <w:ind w:firstLine="636" w:firstLineChars="200"/>
        <w:jc w:val="both"/>
        <w:rPr>
          <w:rFonts w:hint="eastAsia" w:ascii="仿宋" w:hAnsi="仿宋" w:eastAsia="仿宋" w:cs="仿宋"/>
          <w:b w:val="0"/>
          <w:bCs w:val="0"/>
          <w:color w:val="000000"/>
          <w:spacing w:val="0"/>
          <w:position w:val="0"/>
          <w:sz w:val="32"/>
          <w:szCs w:val="32"/>
          <w:u w:val="none"/>
        </w:rPr>
      </w:pPr>
      <w:r>
        <w:rPr>
          <w:rFonts w:hint="eastAsia" w:ascii="仿宋" w:hAnsi="仿宋" w:eastAsia="仿宋" w:cs="仿宋"/>
          <w:b w:val="0"/>
          <w:bCs w:val="0"/>
          <w:color w:val="000000"/>
          <w:spacing w:val="-1"/>
          <w:position w:val="0"/>
          <w:sz w:val="32"/>
          <w:szCs w:val="32"/>
          <w:u w:val="none"/>
        </w:rPr>
        <w:t>7.1</w:t>
      </w:r>
      <w:r>
        <w:rPr>
          <w:rFonts w:hint="eastAsia" w:ascii="仿宋" w:hAnsi="仿宋" w:eastAsia="仿宋" w:cs="仿宋"/>
          <w:b w:val="0"/>
          <w:bCs w:val="0"/>
          <w:color w:val="000000"/>
          <w:spacing w:val="0"/>
          <w:sz w:val="32"/>
          <w:szCs w:val="32"/>
          <w:u w:val="none"/>
        </w:rPr>
        <w:t> </w:t>
      </w:r>
      <w:r>
        <w:rPr>
          <w:rFonts w:hint="eastAsia" w:ascii="仿宋" w:hAnsi="仿宋" w:eastAsia="仿宋" w:cs="仿宋"/>
          <w:b w:val="0"/>
          <w:bCs w:val="0"/>
          <w:color w:val="000000"/>
          <w:spacing w:val="0"/>
          <w:position w:val="0"/>
          <w:sz w:val="32"/>
          <w:szCs w:val="32"/>
          <w:u w:val="none"/>
        </w:rPr>
        <w:t>突发事件应急处置流程图</w:t>
      </w:r>
      <w:bookmarkStart w:id="2" w:name="4"/>
      <w:bookmarkEnd w:id="2"/>
    </w:p>
    <w:p w14:paraId="682B93C0">
      <w:pPr>
        <w:spacing w:before="0" w:after="0" w:line="589" w:lineRule="exact"/>
        <w:ind w:firstLine="636" w:firstLineChars="200"/>
        <w:jc w:val="both"/>
        <w:rPr>
          <w:rFonts w:hint="eastAsia" w:ascii="仿宋" w:hAnsi="仿宋" w:eastAsia="仿宋" w:cs="仿宋"/>
          <w:b w:val="0"/>
          <w:bCs w:val="0"/>
          <w:color w:val="000000"/>
          <w:spacing w:val="-1"/>
          <w:position w:val="0"/>
          <w:sz w:val="32"/>
          <w:szCs w:val="32"/>
          <w:u w:val="none"/>
          <w:lang w:val="en-US" w:eastAsia="zh-CN"/>
        </w:rPr>
      </w:pPr>
      <w:r>
        <w:rPr>
          <w:rFonts w:hint="eastAsia" w:ascii="仿宋" w:hAnsi="仿宋" w:eastAsia="仿宋" w:cs="仿宋"/>
          <w:b w:val="0"/>
          <w:bCs w:val="0"/>
          <w:color w:val="000000"/>
          <w:spacing w:val="-1"/>
          <w:position w:val="0"/>
          <w:sz w:val="32"/>
          <w:szCs w:val="32"/>
          <w:u w:val="none"/>
          <w:lang w:val="en-US" w:eastAsia="zh-CN"/>
        </w:rPr>
        <w:t>7.2专项应急预案目录</w:t>
      </w:r>
    </w:p>
    <w:p w14:paraId="19CA23D2">
      <w:pPr>
        <w:spacing w:before="0" w:after="0" w:line="589" w:lineRule="exact"/>
        <w:ind w:firstLine="636" w:firstLineChars="200"/>
        <w:jc w:val="both"/>
        <w:rPr>
          <w:rFonts w:hint="eastAsia" w:ascii="仿宋" w:hAnsi="仿宋" w:eastAsia="仿宋" w:cs="仿宋"/>
          <w:b w:val="0"/>
          <w:bCs w:val="0"/>
          <w:color w:val="000000"/>
          <w:spacing w:val="-1"/>
          <w:position w:val="0"/>
          <w:sz w:val="32"/>
          <w:szCs w:val="32"/>
          <w:u w:val="none"/>
          <w:lang w:val="en-US" w:eastAsia="zh-CN"/>
        </w:rPr>
      </w:pPr>
      <w:r>
        <w:rPr>
          <w:rFonts w:hint="eastAsia" w:ascii="仿宋" w:hAnsi="仿宋" w:eastAsia="仿宋" w:cs="仿宋"/>
          <w:b w:val="0"/>
          <w:bCs w:val="0"/>
          <w:color w:val="000000"/>
          <w:spacing w:val="-1"/>
          <w:position w:val="0"/>
          <w:sz w:val="32"/>
          <w:szCs w:val="32"/>
          <w:u w:val="none"/>
          <w:lang w:val="en-US" w:eastAsia="zh-CN"/>
        </w:rPr>
        <w:t>7.3 专项应急领导小组成员名单及联系方式</w:t>
      </w:r>
    </w:p>
    <w:p w14:paraId="06BC6E7C">
      <w:pPr>
        <w:spacing w:before="0" w:after="0" w:line="589" w:lineRule="exact"/>
        <w:ind w:firstLine="636" w:firstLineChars="200"/>
        <w:jc w:val="both"/>
        <w:rPr>
          <w:rFonts w:hint="eastAsia" w:ascii="仿宋" w:hAnsi="仿宋" w:eastAsia="仿宋" w:cs="仿宋"/>
          <w:b w:val="0"/>
          <w:bCs w:val="0"/>
          <w:color w:val="000000"/>
          <w:spacing w:val="-1"/>
          <w:position w:val="0"/>
          <w:sz w:val="32"/>
          <w:szCs w:val="32"/>
          <w:u w:val="none"/>
          <w:lang w:val="en-US" w:eastAsia="zh-CN"/>
        </w:rPr>
      </w:pPr>
    </w:p>
    <w:p w14:paraId="6871F137">
      <w:pPr>
        <w:numPr>
          <w:ilvl w:val="0"/>
          <w:numId w:val="1"/>
        </w:numPr>
        <w:spacing w:before="0" w:after="0" w:line="324" w:lineRule="exact"/>
        <w:ind w:firstLine="620" w:firstLineChars="200"/>
        <w:jc w:val="both"/>
        <w:rPr>
          <w:rFonts w:hint="eastAsia" w:ascii="黑体" w:hAnsi="黑体" w:eastAsia="黑体" w:cs="黑体"/>
          <w:b w:val="0"/>
          <w:bCs w:val="0"/>
          <w:color w:val="000000"/>
          <w:spacing w:val="0"/>
          <w:position w:val="0"/>
          <w:sz w:val="31"/>
          <w:u w:val="none"/>
          <w:lang w:val="en-US" w:eastAsia="zh-CN"/>
        </w:rPr>
      </w:pPr>
      <w:r>
        <w:rPr>
          <w:rFonts w:hint="eastAsia" w:ascii="黑体" w:hAnsi="黑体" w:eastAsia="黑体" w:cs="黑体"/>
          <w:b w:val="0"/>
          <w:bCs w:val="0"/>
          <w:color w:val="000000"/>
          <w:spacing w:val="0"/>
          <w:position w:val="0"/>
          <w:sz w:val="31"/>
          <w:u w:val="none"/>
          <w:lang w:val="en-US" w:eastAsia="zh-CN"/>
        </w:rPr>
        <w:t>预案衔接</w:t>
      </w:r>
    </w:p>
    <w:p w14:paraId="5D695011">
      <w:pPr>
        <w:numPr>
          <w:ilvl w:val="0"/>
          <w:numId w:val="0"/>
        </w:numPr>
        <w:spacing w:before="0" w:after="0" w:line="324" w:lineRule="exact"/>
        <w:jc w:val="both"/>
        <w:rPr>
          <w:rFonts w:hint="eastAsia" w:ascii="黑体" w:hAnsi="黑体" w:eastAsia="黑体" w:cs="黑体"/>
          <w:b w:val="0"/>
          <w:bCs w:val="0"/>
          <w:color w:val="000000"/>
          <w:spacing w:val="0"/>
          <w:position w:val="0"/>
          <w:sz w:val="31"/>
          <w:u w:val="none"/>
          <w:lang w:val="en-US" w:eastAsia="zh-CN"/>
        </w:rPr>
      </w:pPr>
      <w:r>
        <w:rPr>
          <w:rFonts w:hint="eastAsia" w:ascii="黑体" w:hAnsi="黑体" w:eastAsia="黑体" w:cs="黑体"/>
          <w:b w:val="0"/>
          <w:bCs w:val="0"/>
          <w:color w:val="000000"/>
          <w:spacing w:val="0"/>
          <w:position w:val="0"/>
          <w:sz w:val="31"/>
          <w:u w:val="none"/>
          <w:lang w:val="en-US" w:eastAsia="zh-CN"/>
        </w:rPr>
        <w:t xml:space="preserve">    </w:t>
      </w:r>
    </w:p>
    <w:p w14:paraId="326280B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lang w:val="en-US" w:eastAsia="zh-CN"/>
        </w:rPr>
      </w:pPr>
      <w:r>
        <w:rPr>
          <w:rFonts w:hint="eastAsia" w:ascii="仿宋" w:hAnsi="仿宋" w:eastAsia="仿宋" w:cs="仿宋"/>
          <w:color w:val="000000"/>
          <w:spacing w:val="0"/>
          <w:position w:val="0"/>
          <w:sz w:val="32"/>
          <w:szCs w:val="32"/>
          <w:u w:val="none"/>
          <w:lang w:val="en-US" w:eastAsia="zh-CN"/>
        </w:rPr>
        <w:t>8.1与政府总体预案衔接</w:t>
      </w:r>
    </w:p>
    <w:p w14:paraId="185470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val="en-US" w:eastAsia="zh-CN"/>
        </w:rPr>
        <w:t>8.2</w:t>
      </w:r>
      <w:r>
        <w:rPr>
          <w:rFonts w:hint="eastAsia" w:ascii="仿宋" w:hAnsi="仿宋" w:eastAsia="仿宋" w:cs="仿宋"/>
          <w:color w:val="000000"/>
          <w:spacing w:val="0"/>
          <w:position w:val="0"/>
          <w:sz w:val="32"/>
          <w:szCs w:val="32"/>
          <w:u w:val="none"/>
        </w:rPr>
        <w:t>与</w:t>
      </w:r>
      <w:r>
        <w:rPr>
          <w:rFonts w:hint="eastAsia" w:ascii="仿宋" w:hAnsi="仿宋" w:eastAsia="仿宋" w:cs="仿宋"/>
          <w:color w:val="000000"/>
          <w:spacing w:val="0"/>
          <w:position w:val="0"/>
          <w:sz w:val="32"/>
          <w:szCs w:val="32"/>
          <w:u w:val="none"/>
          <w:lang w:eastAsia="zh-CN"/>
        </w:rPr>
        <w:t>专项及</w:t>
      </w:r>
      <w:r>
        <w:rPr>
          <w:rFonts w:hint="eastAsia" w:ascii="仿宋" w:hAnsi="仿宋" w:eastAsia="仿宋" w:cs="仿宋"/>
          <w:color w:val="000000"/>
          <w:spacing w:val="0"/>
          <w:position w:val="0"/>
          <w:sz w:val="32"/>
          <w:szCs w:val="32"/>
          <w:u w:val="none"/>
        </w:rPr>
        <w:t>部门</w:t>
      </w:r>
      <w:r>
        <w:rPr>
          <w:rFonts w:hint="eastAsia" w:ascii="仿宋" w:hAnsi="仿宋" w:eastAsia="仿宋" w:cs="仿宋"/>
          <w:color w:val="000000"/>
          <w:spacing w:val="0"/>
          <w:position w:val="0"/>
          <w:sz w:val="32"/>
          <w:szCs w:val="32"/>
          <w:u w:val="none"/>
          <w:lang w:eastAsia="zh-CN"/>
        </w:rPr>
        <w:t>预案</w:t>
      </w:r>
      <w:r>
        <w:rPr>
          <w:rFonts w:hint="eastAsia" w:ascii="仿宋" w:hAnsi="仿宋" w:eastAsia="仿宋" w:cs="仿宋"/>
          <w:color w:val="000000"/>
          <w:spacing w:val="0"/>
          <w:position w:val="0"/>
          <w:sz w:val="32"/>
          <w:szCs w:val="32"/>
          <w:u w:val="none"/>
        </w:rPr>
        <w:t>衔接</w:t>
      </w:r>
    </w:p>
    <w:p w14:paraId="79CBAD7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val="en-US" w:eastAsia="zh-CN"/>
        </w:rPr>
        <w:t>8.3</w:t>
      </w:r>
      <w:r>
        <w:rPr>
          <w:rFonts w:hint="eastAsia" w:ascii="仿宋" w:hAnsi="仿宋" w:eastAsia="仿宋" w:cs="仿宋"/>
          <w:color w:val="000000"/>
          <w:spacing w:val="0"/>
          <w:position w:val="0"/>
          <w:sz w:val="32"/>
          <w:szCs w:val="32"/>
          <w:u w:val="none"/>
        </w:rPr>
        <w:t>与</w:t>
      </w:r>
      <w:r>
        <w:rPr>
          <w:rFonts w:hint="eastAsia" w:ascii="仿宋" w:hAnsi="仿宋" w:eastAsia="仿宋" w:cs="仿宋"/>
          <w:color w:val="000000"/>
          <w:spacing w:val="0"/>
          <w:position w:val="0"/>
          <w:sz w:val="32"/>
          <w:szCs w:val="32"/>
          <w:u w:val="none"/>
          <w:lang w:eastAsia="zh-CN"/>
        </w:rPr>
        <w:t>生产经营单位</w:t>
      </w:r>
      <w:r>
        <w:rPr>
          <w:rFonts w:hint="eastAsia" w:ascii="仿宋" w:hAnsi="仿宋" w:eastAsia="仿宋" w:cs="仿宋"/>
          <w:color w:val="000000"/>
          <w:spacing w:val="0"/>
          <w:position w:val="0"/>
          <w:sz w:val="32"/>
          <w:szCs w:val="32"/>
          <w:u w:val="none"/>
        </w:rPr>
        <w:t>应急预案衔接</w:t>
      </w:r>
    </w:p>
    <w:p w14:paraId="0C6E486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val="en-US" w:eastAsia="zh-CN"/>
        </w:rPr>
        <w:t>8.4</w:t>
      </w:r>
      <w:r>
        <w:rPr>
          <w:rFonts w:hint="eastAsia" w:ascii="仿宋" w:hAnsi="仿宋" w:eastAsia="仿宋" w:cs="仿宋"/>
          <w:color w:val="000000"/>
          <w:spacing w:val="0"/>
          <w:position w:val="0"/>
          <w:sz w:val="32"/>
          <w:szCs w:val="32"/>
          <w:u w:val="none"/>
        </w:rPr>
        <w:t>预案启动过程中信息报告衔接</w:t>
      </w:r>
    </w:p>
    <w:p w14:paraId="4A0EF1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lang w:val="en-US" w:eastAsia="zh-CN"/>
        </w:rPr>
      </w:pPr>
    </w:p>
    <w:p w14:paraId="71EDBF7B">
      <w:pPr>
        <w:numPr>
          <w:ilvl w:val="0"/>
          <w:numId w:val="0"/>
        </w:numPr>
        <w:spacing w:before="0" w:after="0" w:line="324" w:lineRule="exact"/>
        <w:jc w:val="both"/>
        <w:rPr>
          <w:rFonts w:hint="default" w:ascii="黑体" w:hAnsi="黑体" w:eastAsia="黑体" w:cs="黑体"/>
          <w:b w:val="0"/>
          <w:bCs w:val="0"/>
          <w:color w:val="000000"/>
          <w:spacing w:val="0"/>
          <w:position w:val="0"/>
          <w:sz w:val="31"/>
          <w:u w:val="none"/>
          <w:lang w:val="en-US" w:eastAsia="zh-CN"/>
        </w:rPr>
      </w:pPr>
    </w:p>
    <w:p w14:paraId="652AB8CC">
      <w:pPr>
        <w:numPr>
          <w:ilvl w:val="0"/>
          <w:numId w:val="0"/>
        </w:numPr>
        <w:spacing w:before="0" w:after="0" w:line="324" w:lineRule="exact"/>
        <w:jc w:val="both"/>
        <w:rPr>
          <w:rFonts w:hint="default" w:ascii="黑体" w:hAnsi="黑体" w:eastAsia="黑体" w:cs="黑体"/>
          <w:b w:val="0"/>
          <w:bCs w:val="0"/>
          <w:color w:val="000000"/>
          <w:spacing w:val="0"/>
          <w:position w:val="0"/>
          <w:sz w:val="31"/>
          <w:u w:val="none"/>
          <w:lang w:val="en-US" w:eastAsia="zh-CN"/>
        </w:rPr>
      </w:pPr>
    </w:p>
    <w:p w14:paraId="4F6A3544">
      <w:pPr>
        <w:spacing w:before="0" w:after="0" w:line="589" w:lineRule="exact"/>
        <w:ind w:firstLine="636" w:firstLineChars="200"/>
        <w:jc w:val="both"/>
        <w:rPr>
          <w:rFonts w:hint="eastAsia" w:ascii="仿宋" w:hAnsi="仿宋" w:eastAsia="仿宋" w:cs="仿宋"/>
          <w:b w:val="0"/>
          <w:bCs w:val="0"/>
          <w:color w:val="000000"/>
          <w:spacing w:val="-1"/>
          <w:position w:val="0"/>
          <w:sz w:val="32"/>
          <w:szCs w:val="32"/>
          <w:u w:val="none"/>
          <w:lang w:val="en-US" w:eastAsia="zh-CN"/>
        </w:rPr>
      </w:pPr>
    </w:p>
    <w:p w14:paraId="2E10F403">
      <w:pPr>
        <w:spacing w:before="0" w:after="0" w:line="240" w:lineRule="auto"/>
        <w:ind w:firstLine="640" w:firstLineChars="200"/>
        <w:jc w:val="both"/>
        <w:rPr>
          <w:rFonts w:hint="eastAsia" w:ascii="仿宋" w:hAnsi="仿宋" w:eastAsia="仿宋" w:cs="仿宋"/>
          <w:b w:val="0"/>
          <w:bCs w:val="0"/>
          <w:color w:val="000000"/>
          <w:spacing w:val="0"/>
          <w:position w:val="0"/>
          <w:sz w:val="32"/>
          <w:szCs w:val="32"/>
          <w:u w:val="none"/>
        </w:rPr>
      </w:pPr>
    </w:p>
    <w:p w14:paraId="1D1B06F4">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69B83666">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4EBDFF01">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554C8195">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0384553E">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25B0199E">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08091DEB">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198F04EB">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3B48FBF2">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41768F8B">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1B9D4CBF">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7A56932B">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6E19FB5D">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0EA3ECA9">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黑体" w:hAnsi="黑体" w:eastAsia="黑体" w:cs="黑体"/>
          <w:b w:val="0"/>
          <w:bCs w:val="0"/>
          <w:color w:val="000000"/>
          <w:spacing w:val="0"/>
          <w:position w:val="0"/>
          <w:sz w:val="32"/>
          <w:szCs w:val="32"/>
          <w:u w:val="none"/>
        </w:rPr>
      </w:pPr>
    </w:p>
    <w:p w14:paraId="7CEA0852">
      <w:pPr>
        <w:keepNext w:val="0"/>
        <w:keepLines w:val="0"/>
        <w:pageBreakBefore w:val="0"/>
        <w:widowControl w:val="0"/>
        <w:kinsoku/>
        <w:wordWrap/>
        <w:overflowPunct/>
        <w:topLinePunct w:val="0"/>
        <w:autoSpaceDE/>
        <w:autoSpaceDN/>
        <w:bidi w:val="0"/>
        <w:adjustRightInd/>
        <w:snapToGrid/>
        <w:spacing w:before="0" w:after="0" w:line="20" w:lineRule="atLeast"/>
        <w:jc w:val="both"/>
        <w:textAlignment w:val="auto"/>
        <w:rPr>
          <w:rFonts w:hint="eastAsia" w:ascii="黑体" w:hAnsi="黑体" w:eastAsia="黑体" w:cs="黑体"/>
          <w:b w:val="0"/>
          <w:bCs w:val="0"/>
          <w:color w:val="000000"/>
          <w:spacing w:val="0"/>
          <w:position w:val="0"/>
          <w:sz w:val="32"/>
          <w:szCs w:val="32"/>
          <w:u w:val="none"/>
        </w:rPr>
      </w:pPr>
    </w:p>
    <w:p w14:paraId="5A8008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sz w:val="32"/>
          <w:szCs w:val="32"/>
        </w:rPr>
      </w:pPr>
      <w:r>
        <w:rPr>
          <w:rFonts w:hint="eastAsia" w:ascii="黑体" w:hAnsi="黑体" w:eastAsia="黑体" w:cs="黑体"/>
          <w:b w:val="0"/>
          <w:bCs w:val="0"/>
          <w:color w:val="000000"/>
          <w:spacing w:val="0"/>
          <w:position w:val="0"/>
          <w:sz w:val="32"/>
          <w:szCs w:val="32"/>
          <w:u w:val="none"/>
        </w:rPr>
        <w:t>1</w:t>
      </w:r>
      <w:r>
        <w:rPr>
          <w:rFonts w:hint="eastAsia" w:ascii="黑体" w:hAnsi="黑体" w:eastAsia="黑体" w:cs="黑体"/>
          <w:b w:val="0"/>
          <w:bCs w:val="0"/>
          <w:color w:val="000000"/>
          <w:spacing w:val="0"/>
          <w:position w:val="2"/>
          <w:sz w:val="32"/>
          <w:szCs w:val="32"/>
          <w:u w:val="none"/>
        </w:rPr>
        <w:t>．总则</w:t>
      </w:r>
    </w:p>
    <w:p w14:paraId="45B94E7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楷体" w:hAnsi="楷体" w:eastAsia="楷体" w:cs="楷体"/>
          <w:color w:val="000000"/>
          <w:spacing w:val="-1"/>
          <w:position w:val="0"/>
          <w:sz w:val="32"/>
          <w:szCs w:val="32"/>
          <w:u w:val="none"/>
        </w:rPr>
        <w:t>1.1</w:t>
      </w:r>
      <w:r>
        <w:rPr>
          <w:rFonts w:hint="eastAsia" w:ascii="楷体" w:hAnsi="楷体" w:eastAsia="楷体" w:cs="楷体"/>
          <w:color w:val="000000"/>
          <w:spacing w:val="0"/>
          <w:sz w:val="32"/>
          <w:szCs w:val="32"/>
          <w:u w:val="none"/>
        </w:rPr>
        <w:t> </w:t>
      </w:r>
      <w:r>
        <w:rPr>
          <w:rFonts w:hint="eastAsia" w:ascii="楷体" w:hAnsi="楷体" w:eastAsia="楷体" w:cs="楷体"/>
          <w:color w:val="000000"/>
          <w:spacing w:val="0"/>
          <w:position w:val="0"/>
          <w:sz w:val="32"/>
          <w:szCs w:val="32"/>
          <w:u w:val="none"/>
        </w:rPr>
        <w:t>编制目的</w:t>
      </w:r>
    </w:p>
    <w:p w14:paraId="4823F7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依法、科学、迅速、有序预防和应对突发事件，最大程度减少突发事件发生的频率，减轻危害，降低损失，保障人民生命财产和环境安全，维护全街道社会稳定，促进全街道经济社会全面、协调、可持续发展。</w:t>
      </w:r>
    </w:p>
    <w:p w14:paraId="226510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楷体" w:hAnsi="楷体" w:eastAsia="楷体" w:cs="楷体"/>
          <w:color w:val="000000"/>
          <w:spacing w:val="-1"/>
          <w:position w:val="0"/>
          <w:sz w:val="32"/>
          <w:szCs w:val="32"/>
          <w:u w:val="none"/>
        </w:rPr>
        <w:t>1.2 编制依据</w:t>
      </w:r>
    </w:p>
    <w:p w14:paraId="681BF92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依据《中华人民共和国突发事件应对法》、 辽宁省突发事件应对条例》和《</w:t>
      </w:r>
      <w:r>
        <w:rPr>
          <w:rFonts w:hint="eastAsia" w:ascii="仿宋" w:hAnsi="仿宋" w:eastAsia="仿宋" w:cs="仿宋"/>
          <w:color w:val="000000"/>
          <w:spacing w:val="-1"/>
          <w:position w:val="0"/>
          <w:sz w:val="32"/>
          <w:szCs w:val="32"/>
          <w:u w:val="none"/>
          <w:lang w:eastAsia="zh-CN"/>
        </w:rPr>
        <w:t>沈阳市突发事件总体应急预案</w:t>
      </w:r>
      <w:r>
        <w:rPr>
          <w:rFonts w:hint="eastAsia" w:ascii="仿宋" w:hAnsi="仿宋" w:eastAsia="仿宋" w:cs="仿宋"/>
          <w:color w:val="000000"/>
          <w:spacing w:val="-1"/>
          <w:position w:val="0"/>
          <w:sz w:val="32"/>
          <w:szCs w:val="32"/>
          <w:u w:val="none"/>
        </w:rPr>
        <w:t>》，结合我街道实际，制定本预案。</w:t>
      </w:r>
    </w:p>
    <w:p w14:paraId="47EFA42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楷体" w:hAnsi="楷体" w:eastAsia="楷体" w:cs="楷体"/>
          <w:color w:val="000000"/>
          <w:spacing w:val="-1"/>
          <w:position w:val="0"/>
          <w:sz w:val="32"/>
          <w:szCs w:val="32"/>
          <w:u w:val="none"/>
        </w:rPr>
        <w:t>1.3 分类分级</w:t>
      </w:r>
    </w:p>
    <w:p w14:paraId="5A798CC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本预案所称突发公共事件是指突然发生，造成或者可能造成严重社会危害，需要采取应急处置措施予以应对的自然灾害、事故灾难、公共卫生事件和社会安全事件。突发事件主要分为四类：</w:t>
      </w:r>
    </w:p>
    <w:p w14:paraId="6A866A3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（1）自然灾害。主要包括水旱灾害、气象灾害、地震灾害、地质灾害、生物灾害和森林火灾等。</w:t>
      </w:r>
    </w:p>
    <w:p w14:paraId="7091E2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（2）事故灾难。主要包括工矿商贸等企业的各类安全事故、交通运输事故、公共设施和设备事故、环境污染和生态破坏事件</w:t>
      </w:r>
      <w:r>
        <w:rPr>
          <w:rFonts w:hint="eastAsia" w:ascii="仿宋" w:hAnsi="仿宋" w:eastAsia="仿宋" w:cs="仿宋"/>
          <w:color w:val="000000"/>
          <w:spacing w:val="0"/>
          <w:position w:val="0"/>
          <w:sz w:val="32"/>
          <w:szCs w:val="32"/>
          <w:u w:val="none"/>
        </w:rPr>
        <w:t>等。</w:t>
      </w:r>
    </w:p>
    <w:p w14:paraId="737A399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（3）突发公共卫生事件。主要包括传染病疫情、群体性不明原因疾病、食品安全和职业危害、动物疫情以及其他严重影响公众健康和生命安全的事件。</w:t>
      </w:r>
    </w:p>
    <w:p w14:paraId="218C087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bookmarkStart w:id="3" w:name="5"/>
      <w:bookmarkEnd w:id="3"/>
      <w:r>
        <w:rPr>
          <w:rFonts w:hint="eastAsia" w:ascii="仿宋" w:hAnsi="仿宋" w:eastAsia="仿宋" w:cs="仿宋"/>
          <w:color w:val="000000"/>
          <w:spacing w:val="-1"/>
          <w:position w:val="0"/>
          <w:sz w:val="32"/>
          <w:szCs w:val="32"/>
          <w:u w:val="none"/>
        </w:rPr>
        <w:t>（4）社会安全事件。主要包括恐怖袭击事件、民族宗教事件、重大刑事案件、涉外突发事件和群体性突发事件等。</w:t>
      </w:r>
    </w:p>
    <w:p w14:paraId="4870F2AA">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上述各类突发公共事件往往是相互交叉和关联的，某类突发</w:t>
      </w:r>
    </w:p>
    <w:p w14:paraId="69C0DCC4">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楷体" w:hAnsi="楷体" w:eastAsia="楷体" w:cs="楷体"/>
          <w:color w:val="000000"/>
          <w:spacing w:val="-1"/>
          <w:position w:val="0"/>
          <w:sz w:val="31"/>
          <w:u w:val="none"/>
        </w:rPr>
      </w:pPr>
      <w:r>
        <w:rPr>
          <w:rFonts w:hint="eastAsia" w:ascii="仿宋" w:hAnsi="仿宋" w:eastAsia="仿宋" w:cs="仿宋"/>
          <w:color w:val="000000"/>
          <w:spacing w:val="-1"/>
          <w:position w:val="0"/>
          <w:sz w:val="32"/>
          <w:szCs w:val="32"/>
          <w:u w:val="none"/>
        </w:rPr>
        <w:t>事件可能和其他类别的事件同时发生，或引发次生、衍生事件，具有连锁性、复杂性和放大性的特点，应当具体分析，统筹应对。各类突发公共事件按照其性质、社会危害程度、可控性和影响范围等因素，一般分为四级：I 级（特别重大）、Ⅱ级（重大）、Ⅲ级（较大）和Ⅳ级（一般）。</w:t>
      </w:r>
    </w:p>
    <w:p w14:paraId="420DFA9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16" w:firstLineChars="200"/>
        <w:jc w:val="both"/>
        <w:textAlignment w:val="auto"/>
        <w:rPr>
          <w:rFonts w:hint="eastAsia" w:ascii="仿宋" w:hAnsi="仿宋" w:eastAsia="仿宋" w:cs="仿宋"/>
          <w:color w:val="000000"/>
          <w:spacing w:val="0"/>
          <w:position w:val="0"/>
          <w:sz w:val="32"/>
          <w:szCs w:val="32"/>
          <w:u w:val="none"/>
        </w:rPr>
      </w:pPr>
      <w:r>
        <w:rPr>
          <w:rFonts w:hint="eastAsia" w:ascii="楷体" w:hAnsi="楷体" w:eastAsia="楷体" w:cs="楷体"/>
          <w:color w:val="000000"/>
          <w:spacing w:val="-1"/>
          <w:position w:val="0"/>
          <w:sz w:val="31"/>
          <w:u w:val="none"/>
        </w:rPr>
        <w:t>1.4</w:t>
      </w:r>
      <w:r>
        <w:rPr>
          <w:rFonts w:hint="eastAsia" w:ascii="楷体" w:hAnsi="楷体" w:eastAsia="楷体" w:cs="楷体"/>
          <w:color w:val="000000"/>
          <w:spacing w:val="0"/>
          <w:sz w:val="31"/>
          <w:u w:val="none"/>
        </w:rPr>
        <w:t> </w:t>
      </w:r>
      <w:r>
        <w:rPr>
          <w:rFonts w:hint="eastAsia" w:ascii="楷体" w:hAnsi="楷体" w:eastAsia="楷体" w:cs="楷体"/>
          <w:color w:val="000000"/>
          <w:spacing w:val="0"/>
          <w:position w:val="0"/>
          <w:sz w:val="31"/>
          <w:u w:val="none"/>
        </w:rPr>
        <w:t>适用范围</w:t>
      </w:r>
    </w:p>
    <w:p w14:paraId="0BC866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1"/>
          <w:position w:val="0"/>
          <w:sz w:val="31"/>
          <w:u w:val="none"/>
        </w:rPr>
      </w:pPr>
      <w:r>
        <w:rPr>
          <w:rFonts w:hint="eastAsia" w:ascii="仿宋" w:hAnsi="仿宋" w:eastAsia="仿宋" w:cs="仿宋"/>
          <w:color w:val="000000"/>
          <w:spacing w:val="0"/>
          <w:position w:val="0"/>
          <w:sz w:val="32"/>
          <w:szCs w:val="32"/>
          <w:u w:val="none"/>
        </w:rPr>
        <w:t>本预案指导街道突发事件应对工作。</w:t>
      </w:r>
    </w:p>
    <w:p w14:paraId="5FB08DD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16" w:firstLineChars="200"/>
        <w:jc w:val="both"/>
        <w:textAlignment w:val="auto"/>
        <w:rPr>
          <w:rFonts w:hint="eastAsia" w:ascii="仿宋" w:hAnsi="仿宋" w:eastAsia="仿宋" w:cs="仿宋"/>
          <w:color w:val="000000"/>
          <w:spacing w:val="0"/>
          <w:position w:val="0"/>
          <w:sz w:val="32"/>
          <w:szCs w:val="32"/>
          <w:u w:val="none"/>
        </w:rPr>
      </w:pPr>
      <w:r>
        <w:rPr>
          <w:rFonts w:hint="eastAsia" w:ascii="楷体" w:hAnsi="楷体" w:eastAsia="楷体" w:cs="楷体"/>
          <w:color w:val="000000"/>
          <w:spacing w:val="-1"/>
          <w:position w:val="0"/>
          <w:sz w:val="31"/>
          <w:u w:val="none"/>
        </w:rPr>
        <w:t>1.5</w:t>
      </w:r>
      <w:r>
        <w:rPr>
          <w:rFonts w:hint="eastAsia" w:ascii="楷体" w:hAnsi="楷体" w:eastAsia="楷体" w:cs="楷体"/>
          <w:color w:val="000000"/>
          <w:spacing w:val="0"/>
          <w:sz w:val="31"/>
          <w:u w:val="none"/>
        </w:rPr>
        <w:t> </w:t>
      </w:r>
      <w:r>
        <w:rPr>
          <w:rFonts w:hint="eastAsia" w:ascii="楷体" w:hAnsi="楷体" w:eastAsia="楷体" w:cs="楷体"/>
          <w:color w:val="000000"/>
          <w:spacing w:val="0"/>
          <w:position w:val="0"/>
          <w:sz w:val="31"/>
          <w:u w:val="none"/>
        </w:rPr>
        <w:t>工作原则</w:t>
      </w:r>
    </w:p>
    <w:p w14:paraId="72EE3F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（1）以人为本，生命至上。把保障公众生命安全作为首要任</w:t>
      </w:r>
      <w:r>
        <w:rPr>
          <w:rFonts w:hint="eastAsia" w:ascii="仿宋" w:hAnsi="仿宋" w:eastAsia="仿宋" w:cs="仿宋"/>
          <w:color w:val="000000"/>
          <w:spacing w:val="-1"/>
          <w:position w:val="0"/>
          <w:sz w:val="32"/>
          <w:szCs w:val="32"/>
          <w:u w:val="none"/>
        </w:rPr>
        <w:t>务，最</w:t>
      </w:r>
      <w:r>
        <w:rPr>
          <w:rFonts w:hint="eastAsia" w:ascii="仿宋" w:hAnsi="仿宋" w:eastAsia="仿宋" w:cs="仿宋"/>
          <w:color w:val="000000"/>
          <w:spacing w:val="0"/>
          <w:position w:val="0"/>
          <w:sz w:val="32"/>
          <w:szCs w:val="32"/>
          <w:u w:val="none"/>
        </w:rPr>
        <w:t>大限度地减少突发公共事件造成的人员伤亡和财产损失。</w:t>
      </w:r>
    </w:p>
    <w:p w14:paraId="50EFE3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（2）预防为主，居安思危。强化底线思维，增强忧患意识，坚持预防与应对相结合，常态与非常态相结合，做好发事件应对</w:t>
      </w:r>
      <w:r>
        <w:rPr>
          <w:rFonts w:hint="eastAsia" w:ascii="仿宋" w:hAnsi="仿宋" w:eastAsia="仿宋" w:cs="仿宋"/>
          <w:color w:val="000000"/>
          <w:spacing w:val="0"/>
          <w:position w:val="0"/>
          <w:sz w:val="32"/>
          <w:szCs w:val="32"/>
          <w:u w:val="none"/>
        </w:rPr>
        <w:t>准备工作。</w:t>
      </w:r>
    </w:p>
    <w:p w14:paraId="1AE17D9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（3）统一领导，分级负责。在区委、区政府的统一领导下，建立健全分类管理、分级负责、条块结合、属地为主的应急管理</w:t>
      </w:r>
      <w:r>
        <w:rPr>
          <w:rFonts w:hint="eastAsia" w:ascii="仿宋" w:hAnsi="仿宋" w:eastAsia="仿宋" w:cs="仿宋"/>
          <w:color w:val="000000"/>
          <w:spacing w:val="0"/>
          <w:position w:val="0"/>
          <w:sz w:val="32"/>
          <w:szCs w:val="32"/>
          <w:u w:val="none"/>
        </w:rPr>
        <w:t>体制。</w:t>
      </w:r>
    </w:p>
    <w:p w14:paraId="4B4BB4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（4）快速反应，协同应对。加强应急队伍建设，发挥基层组织的作用，形成统一指挥、反应灵敏、功能齐全、协调有序、</w:t>
      </w:r>
      <w:bookmarkStart w:id="4" w:name="6"/>
      <w:bookmarkEnd w:id="4"/>
      <w:r>
        <w:rPr>
          <w:rFonts w:hint="eastAsia" w:ascii="仿宋" w:hAnsi="仿宋" w:eastAsia="仿宋" w:cs="仿宋"/>
          <w:color w:val="000000"/>
          <w:spacing w:val="0"/>
          <w:position w:val="0"/>
          <w:sz w:val="32"/>
          <w:szCs w:val="32"/>
          <w:u w:val="none"/>
        </w:rPr>
        <w:t>运转高效的应急联动机制。</w:t>
      </w:r>
    </w:p>
    <w:p w14:paraId="47EE009A">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10"/>
          <w:position w:val="0"/>
          <w:sz w:val="32"/>
          <w:szCs w:val="32"/>
          <w:u w:val="none"/>
        </w:rPr>
      </w:pPr>
      <w:r>
        <w:rPr>
          <w:rFonts w:hint="eastAsia" w:ascii="仿宋" w:hAnsi="仿宋" w:eastAsia="仿宋" w:cs="仿宋"/>
          <w:color w:val="000000"/>
          <w:spacing w:val="0"/>
          <w:position w:val="0"/>
          <w:sz w:val="32"/>
          <w:szCs w:val="32"/>
          <w:u w:val="none"/>
        </w:rPr>
        <w:t>公开透明，正确引导。及时、准确发布信息，有效组</w:t>
      </w:r>
      <w:r>
        <w:rPr>
          <w:rFonts w:hint="eastAsia" w:ascii="仿宋" w:hAnsi="仿宋" w:eastAsia="仿宋" w:cs="仿宋"/>
          <w:color w:val="000000"/>
          <w:spacing w:val="-10"/>
          <w:position w:val="0"/>
          <w:sz w:val="32"/>
          <w:szCs w:val="32"/>
          <w:u w:val="none"/>
        </w:rPr>
        <w:t>织新闻媒体采访、报道事态发展及处置情况，正确引导社会舆论。</w:t>
      </w:r>
    </w:p>
    <w:p w14:paraId="07ED800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楷体" w:hAnsi="楷体" w:eastAsia="楷体" w:cs="楷体"/>
          <w:color w:val="000000"/>
          <w:spacing w:val="-1"/>
          <w:position w:val="0"/>
          <w:sz w:val="32"/>
          <w:szCs w:val="32"/>
          <w:u w:val="none"/>
        </w:rPr>
        <w:t>1.6</w:t>
      </w:r>
      <w:r>
        <w:rPr>
          <w:rFonts w:hint="eastAsia" w:ascii="楷体" w:hAnsi="楷体" w:eastAsia="楷体" w:cs="楷体"/>
          <w:color w:val="000000"/>
          <w:spacing w:val="0"/>
          <w:sz w:val="32"/>
          <w:szCs w:val="32"/>
          <w:u w:val="none"/>
        </w:rPr>
        <w:t> </w:t>
      </w:r>
      <w:r>
        <w:rPr>
          <w:rFonts w:hint="eastAsia" w:ascii="楷体" w:hAnsi="楷体" w:eastAsia="楷体" w:cs="楷体"/>
          <w:color w:val="000000"/>
          <w:spacing w:val="0"/>
          <w:position w:val="0"/>
          <w:sz w:val="32"/>
          <w:szCs w:val="32"/>
          <w:u w:val="none"/>
        </w:rPr>
        <w:t>预案体系</w:t>
      </w:r>
    </w:p>
    <w:p w14:paraId="6811242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街道突发事件应急预案体系包括：</w:t>
      </w:r>
    </w:p>
    <w:p w14:paraId="2AA425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（1）</w:t>
      </w:r>
      <w:r>
        <w:rPr>
          <w:rFonts w:hint="eastAsia" w:ascii="仿宋" w:hAnsi="仿宋" w:eastAsia="仿宋" w:cs="仿宋"/>
          <w:color w:val="000000"/>
          <w:spacing w:val="0"/>
          <w:position w:val="0"/>
          <w:sz w:val="32"/>
          <w:szCs w:val="32"/>
          <w:u w:val="none"/>
          <w:lang w:eastAsia="zh-CN"/>
        </w:rPr>
        <w:t>综合应急预案</w:t>
      </w:r>
      <w:r>
        <w:rPr>
          <w:rFonts w:hint="eastAsia" w:ascii="仿宋" w:hAnsi="仿宋" w:eastAsia="仿宋" w:cs="仿宋"/>
          <w:color w:val="000000"/>
          <w:spacing w:val="0"/>
          <w:position w:val="0"/>
          <w:sz w:val="32"/>
          <w:szCs w:val="32"/>
          <w:u w:val="none"/>
        </w:rPr>
        <w:t>。是全街道应急预案体系的总纲，由街道</w:t>
      </w:r>
      <w:r>
        <w:rPr>
          <w:rFonts w:hint="eastAsia" w:ascii="仿宋" w:hAnsi="仿宋" w:eastAsia="仿宋" w:cs="仿宋"/>
          <w:color w:val="000000"/>
          <w:spacing w:val="0"/>
          <w:position w:val="0"/>
          <w:sz w:val="32"/>
          <w:szCs w:val="32"/>
          <w:u w:val="none"/>
          <w:lang w:eastAsia="zh-CN"/>
        </w:rPr>
        <w:t>应急管理</w:t>
      </w:r>
      <w:r>
        <w:rPr>
          <w:rFonts w:hint="eastAsia" w:ascii="仿宋" w:hAnsi="仿宋" w:eastAsia="仿宋" w:cs="仿宋"/>
          <w:color w:val="000000"/>
          <w:spacing w:val="0"/>
          <w:position w:val="0"/>
          <w:sz w:val="32"/>
          <w:szCs w:val="32"/>
          <w:u w:val="none"/>
        </w:rPr>
        <w:t>办公室负责制定。</w:t>
      </w:r>
    </w:p>
    <w:p w14:paraId="7B5418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（2）专项应急预案。是街道有关科室为应对某一类型或几</w:t>
      </w:r>
      <w:r>
        <w:rPr>
          <w:rFonts w:hint="eastAsia" w:ascii="仿宋" w:hAnsi="仿宋" w:eastAsia="仿宋" w:cs="仿宋"/>
          <w:color w:val="000000"/>
          <w:spacing w:val="-1"/>
          <w:position w:val="0"/>
          <w:sz w:val="32"/>
          <w:szCs w:val="32"/>
          <w:u w:val="none"/>
        </w:rPr>
        <w:t>种类型突发公共事件而制定的涉及多个部门职责的工作方案，由</w:t>
      </w:r>
      <w:r>
        <w:rPr>
          <w:rFonts w:hint="eastAsia" w:ascii="仿宋" w:hAnsi="仿宋" w:eastAsia="仿宋" w:cs="仿宋"/>
          <w:color w:val="000000"/>
          <w:spacing w:val="0"/>
          <w:position w:val="0"/>
          <w:sz w:val="32"/>
          <w:szCs w:val="32"/>
          <w:u w:val="none"/>
        </w:rPr>
        <w:t>主要责任科室牵头制定，报街道批准。</w:t>
      </w:r>
    </w:p>
    <w:p w14:paraId="274DF7D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（3）部门应急预案。是街道有关部门根据区</w:t>
      </w:r>
      <w:r>
        <w:rPr>
          <w:rFonts w:hint="eastAsia" w:ascii="仿宋" w:hAnsi="仿宋" w:eastAsia="仿宋" w:cs="仿宋"/>
          <w:color w:val="000000"/>
          <w:spacing w:val="-1"/>
          <w:position w:val="0"/>
          <w:sz w:val="32"/>
          <w:szCs w:val="32"/>
          <w:u w:val="none"/>
          <w:lang w:eastAsia="zh-CN"/>
        </w:rPr>
        <w:t>综合应急预案</w:t>
      </w:r>
      <w:r>
        <w:rPr>
          <w:rFonts w:hint="eastAsia" w:ascii="仿宋" w:hAnsi="仿宋" w:eastAsia="仿宋" w:cs="仿宋"/>
          <w:color w:val="000000"/>
          <w:spacing w:val="-1"/>
          <w:position w:val="0"/>
          <w:sz w:val="32"/>
          <w:szCs w:val="32"/>
          <w:u w:val="none"/>
        </w:rPr>
        <w:t>、</w:t>
      </w:r>
      <w:r>
        <w:rPr>
          <w:rFonts w:hint="eastAsia" w:ascii="仿宋" w:hAnsi="仿宋" w:eastAsia="仿宋" w:cs="仿宋"/>
          <w:color w:val="000000"/>
          <w:spacing w:val="0"/>
          <w:position w:val="0"/>
          <w:sz w:val="32"/>
          <w:szCs w:val="32"/>
          <w:u w:val="none"/>
        </w:rPr>
        <w:t>专项应急预案和部门职责为应对本部门（行业、领域）突发事件制定的工作方案，由有关科室制定，报街道</w:t>
      </w:r>
      <w:r>
        <w:rPr>
          <w:rFonts w:hint="eastAsia" w:ascii="仿宋" w:hAnsi="仿宋" w:eastAsia="仿宋" w:cs="仿宋"/>
          <w:color w:val="000000"/>
          <w:spacing w:val="0"/>
          <w:position w:val="0"/>
          <w:sz w:val="32"/>
          <w:szCs w:val="32"/>
          <w:u w:val="none"/>
          <w:lang w:eastAsia="zh-CN"/>
        </w:rPr>
        <w:t>应急管理办公室</w:t>
      </w:r>
      <w:r>
        <w:rPr>
          <w:rFonts w:hint="eastAsia" w:ascii="仿宋" w:hAnsi="仿宋" w:eastAsia="仿宋" w:cs="仿宋"/>
          <w:color w:val="000000"/>
          <w:spacing w:val="0"/>
          <w:position w:val="0"/>
          <w:sz w:val="32"/>
          <w:szCs w:val="32"/>
          <w:u w:val="none"/>
        </w:rPr>
        <w:t>备案。</w:t>
      </w:r>
    </w:p>
    <w:p w14:paraId="6BDF61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（4）街道应急预案。是街道根据区</w:t>
      </w:r>
      <w:r>
        <w:rPr>
          <w:rFonts w:hint="eastAsia" w:ascii="仿宋" w:hAnsi="仿宋" w:eastAsia="仿宋" w:cs="仿宋"/>
          <w:color w:val="000000"/>
          <w:spacing w:val="0"/>
          <w:position w:val="0"/>
          <w:sz w:val="32"/>
          <w:szCs w:val="32"/>
          <w:u w:val="none"/>
          <w:lang w:eastAsia="zh-CN"/>
        </w:rPr>
        <w:t>综合应急预案</w:t>
      </w:r>
      <w:r>
        <w:rPr>
          <w:rFonts w:hint="eastAsia" w:ascii="仿宋" w:hAnsi="仿宋" w:eastAsia="仿宋" w:cs="仿宋"/>
          <w:color w:val="000000"/>
          <w:spacing w:val="0"/>
          <w:position w:val="0"/>
          <w:sz w:val="32"/>
          <w:szCs w:val="32"/>
          <w:u w:val="none"/>
        </w:rPr>
        <w:t>，为应对区域突发公共事件制定的工作方案。具体包括：总体预案、专项预案、社区预案。由街道制定，报区政府应急</w:t>
      </w:r>
      <w:r>
        <w:rPr>
          <w:rFonts w:hint="eastAsia" w:ascii="仿宋" w:hAnsi="仿宋" w:eastAsia="仿宋" w:cs="仿宋"/>
          <w:color w:val="000000"/>
          <w:spacing w:val="0"/>
          <w:position w:val="0"/>
          <w:sz w:val="32"/>
          <w:szCs w:val="32"/>
          <w:u w:val="none"/>
          <w:lang w:eastAsia="zh-CN"/>
        </w:rPr>
        <w:t>局</w:t>
      </w:r>
      <w:r>
        <w:rPr>
          <w:rFonts w:hint="eastAsia" w:ascii="仿宋" w:hAnsi="仿宋" w:eastAsia="仿宋" w:cs="仿宋"/>
          <w:color w:val="000000"/>
          <w:spacing w:val="0"/>
          <w:position w:val="0"/>
          <w:sz w:val="32"/>
          <w:szCs w:val="32"/>
          <w:u w:val="none"/>
        </w:rPr>
        <w:t>备案。</w:t>
      </w:r>
    </w:p>
    <w:p w14:paraId="34DC68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（5）企事业单位应急预案。由企事业单位根据有关法律、法规结合实际制定。驻区大型企事业单位、高危行业重点单位的应急预案，报区政府应急</w:t>
      </w:r>
      <w:r>
        <w:rPr>
          <w:rFonts w:hint="eastAsia" w:ascii="仿宋" w:hAnsi="仿宋" w:eastAsia="仿宋" w:cs="仿宋"/>
          <w:color w:val="000000"/>
          <w:spacing w:val="0"/>
          <w:position w:val="0"/>
          <w:sz w:val="32"/>
          <w:szCs w:val="32"/>
          <w:u w:val="none"/>
          <w:lang w:eastAsia="zh-CN"/>
        </w:rPr>
        <w:t>局</w:t>
      </w:r>
      <w:r>
        <w:rPr>
          <w:rFonts w:hint="eastAsia" w:ascii="仿宋" w:hAnsi="仿宋" w:eastAsia="仿宋" w:cs="仿宋"/>
          <w:color w:val="000000"/>
          <w:spacing w:val="0"/>
          <w:position w:val="0"/>
          <w:sz w:val="32"/>
          <w:szCs w:val="32"/>
          <w:u w:val="none"/>
        </w:rPr>
        <w:t>备案。</w:t>
      </w:r>
    </w:p>
    <w:p w14:paraId="352468A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（6）重大活动应急预案。举办较大规模的节日、会议、会展、文化、体育等重大活动的应急预案，按照“谁主办、谁负责”的原则，由主办社区、科室责成相关部门制订，并报街道审定，由街道应急</w:t>
      </w:r>
      <w:r>
        <w:rPr>
          <w:rFonts w:hint="eastAsia" w:ascii="仿宋" w:hAnsi="仿宋" w:eastAsia="仿宋" w:cs="仿宋"/>
          <w:color w:val="000000"/>
          <w:spacing w:val="0"/>
          <w:position w:val="0"/>
          <w:sz w:val="32"/>
          <w:szCs w:val="32"/>
          <w:u w:val="none"/>
          <w:lang w:eastAsia="zh-CN"/>
        </w:rPr>
        <w:t>管理办公室</w:t>
      </w:r>
      <w:r>
        <w:rPr>
          <w:rFonts w:hint="eastAsia" w:ascii="仿宋" w:hAnsi="仿宋" w:eastAsia="仿宋" w:cs="仿宋"/>
          <w:color w:val="000000"/>
          <w:spacing w:val="0"/>
          <w:position w:val="0"/>
          <w:sz w:val="32"/>
          <w:szCs w:val="32"/>
          <w:u w:val="none"/>
        </w:rPr>
        <w:t>备案。各类预案应根据实际情况变化，由制订单位及时修订，并不断补充、完善。</w:t>
      </w:r>
    </w:p>
    <w:p w14:paraId="0E8C921F">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pPr>
      <w:r>
        <w:rPr>
          <w:rFonts w:hint="eastAsia" w:ascii="黑体" w:hAnsi="黑体" w:eastAsia="黑体" w:cs="黑体"/>
          <w:color w:val="000000"/>
          <w:spacing w:val="0"/>
          <w:position w:val="0"/>
          <w:sz w:val="32"/>
          <w:szCs w:val="32"/>
          <w:u w:val="none"/>
        </w:rPr>
        <w:t>2．组织体系</w:t>
      </w:r>
    </w:p>
    <w:p w14:paraId="3C6C9C0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lang w:eastAsia="zh-CN"/>
        </w:rPr>
      </w:pPr>
      <w:r>
        <w:rPr>
          <w:rFonts w:hint="eastAsia" w:ascii="楷体" w:hAnsi="楷体" w:eastAsia="楷体" w:cs="楷体"/>
          <w:color w:val="000000"/>
          <w:spacing w:val="-1"/>
          <w:position w:val="0"/>
          <w:sz w:val="32"/>
          <w:szCs w:val="32"/>
          <w:u w:val="none"/>
        </w:rPr>
        <w:t>2.1</w:t>
      </w:r>
      <w:r>
        <w:rPr>
          <w:rFonts w:hint="eastAsia" w:ascii="楷体" w:hAnsi="楷体" w:eastAsia="楷体" w:cs="楷体"/>
          <w:color w:val="000000"/>
          <w:spacing w:val="-1"/>
          <w:sz w:val="32"/>
          <w:szCs w:val="32"/>
          <w:u w:val="none"/>
        </w:rPr>
        <w:t> </w:t>
      </w:r>
      <w:r>
        <w:rPr>
          <w:rFonts w:hint="eastAsia" w:ascii="楷体" w:hAnsi="楷体" w:eastAsia="楷体" w:cs="楷体"/>
          <w:color w:val="000000"/>
          <w:spacing w:val="0"/>
          <w:position w:val="0"/>
          <w:sz w:val="32"/>
          <w:szCs w:val="32"/>
          <w:u w:val="none"/>
        </w:rPr>
        <w:t>领导机构</w:t>
      </w:r>
    </w:p>
    <w:p w14:paraId="5E299F5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1"/>
          <w:position w:val="0"/>
          <w:sz w:val="32"/>
          <w:szCs w:val="32"/>
          <w:u w:val="none"/>
        </w:rPr>
      </w:pPr>
      <w:r>
        <w:rPr>
          <w:rFonts w:hint="eastAsia" w:ascii="仿宋" w:hAnsi="仿宋" w:eastAsia="仿宋" w:cs="仿宋"/>
          <w:color w:val="000000"/>
          <w:spacing w:val="0"/>
          <w:position w:val="0"/>
          <w:sz w:val="32"/>
          <w:szCs w:val="32"/>
          <w:u w:val="none"/>
          <w:lang w:eastAsia="zh-CN"/>
        </w:rPr>
        <w:t>街道成立安全委员会，负责处置</w:t>
      </w:r>
      <w:r>
        <w:rPr>
          <w:rFonts w:hint="eastAsia" w:ascii="仿宋" w:hAnsi="仿宋" w:eastAsia="仿宋" w:cs="仿宋"/>
          <w:color w:val="000000"/>
          <w:spacing w:val="0"/>
          <w:position w:val="0"/>
          <w:sz w:val="32"/>
          <w:szCs w:val="32"/>
          <w:u w:val="none"/>
        </w:rPr>
        <w:t>街道突发事件应急管理工作</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rPr>
        <w:t>由街道党工委统一领导。</w:t>
      </w:r>
      <w:r>
        <w:rPr>
          <w:rFonts w:hint="eastAsia" w:ascii="仿宋" w:hAnsi="仿宋" w:eastAsia="仿宋" w:cs="仿宋"/>
          <w:color w:val="000000"/>
          <w:spacing w:val="0"/>
          <w:position w:val="0"/>
          <w:sz w:val="32"/>
          <w:szCs w:val="32"/>
          <w:u w:val="none"/>
          <w:lang w:eastAsia="zh-CN"/>
        </w:rPr>
        <w:t>安全委员会</w:t>
      </w:r>
      <w:r>
        <w:rPr>
          <w:rFonts w:hint="eastAsia" w:ascii="仿宋" w:hAnsi="仿宋" w:eastAsia="仿宋" w:cs="仿宋"/>
          <w:color w:val="000000"/>
          <w:spacing w:val="0"/>
          <w:position w:val="0"/>
          <w:sz w:val="32"/>
          <w:szCs w:val="32"/>
          <w:u w:val="none"/>
        </w:rPr>
        <w:t>是街道突发事件应对工作的行政领导机构，统一领导街道重特大突发事件应对和处置工</w:t>
      </w:r>
      <w:r>
        <w:rPr>
          <w:rFonts w:hint="eastAsia" w:ascii="仿宋" w:hAnsi="仿宋" w:eastAsia="仿宋" w:cs="仿宋"/>
          <w:color w:val="000000"/>
          <w:spacing w:val="-1"/>
          <w:position w:val="0"/>
          <w:sz w:val="32"/>
          <w:szCs w:val="32"/>
          <w:u w:val="none"/>
        </w:rPr>
        <w:t>作。</w:t>
      </w:r>
      <w:r>
        <w:rPr>
          <w:rFonts w:hint="eastAsia" w:ascii="仿宋" w:hAnsi="仿宋" w:eastAsia="仿宋" w:cs="仿宋"/>
          <w:color w:val="000000"/>
          <w:spacing w:val="-1"/>
          <w:position w:val="0"/>
          <w:sz w:val="32"/>
          <w:szCs w:val="32"/>
          <w:u w:val="none"/>
          <w:lang w:eastAsia="zh-CN"/>
        </w:rPr>
        <w:t>安全委员会</w:t>
      </w:r>
      <w:r>
        <w:rPr>
          <w:rFonts w:hint="eastAsia" w:ascii="仿宋" w:hAnsi="仿宋" w:eastAsia="仿宋" w:cs="仿宋"/>
          <w:color w:val="000000"/>
          <w:spacing w:val="-1"/>
          <w:position w:val="0"/>
          <w:sz w:val="32"/>
          <w:szCs w:val="32"/>
          <w:u w:val="none"/>
        </w:rPr>
        <w:t>主任由党工委书记、街道办事处主任担任，副主任由街道分管副主任担任，成员由街道有关科室、社区、涉农社</w:t>
      </w:r>
      <w:r>
        <w:rPr>
          <w:rFonts w:hint="eastAsia" w:ascii="仿宋" w:hAnsi="仿宋" w:eastAsia="仿宋" w:cs="仿宋"/>
          <w:color w:val="000000"/>
          <w:spacing w:val="0"/>
          <w:position w:val="0"/>
          <w:sz w:val="32"/>
          <w:szCs w:val="32"/>
          <w:u w:val="none"/>
        </w:rPr>
        <w:t>区相关领导组成。</w:t>
      </w:r>
    </w:p>
    <w:p w14:paraId="14FF137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lang w:eastAsia="zh-CN"/>
        </w:rPr>
      </w:pPr>
      <w:r>
        <w:rPr>
          <w:rFonts w:hint="eastAsia" w:ascii="楷体" w:hAnsi="楷体" w:eastAsia="楷体" w:cs="楷体"/>
          <w:color w:val="000000"/>
          <w:spacing w:val="-1"/>
          <w:position w:val="0"/>
          <w:sz w:val="32"/>
          <w:szCs w:val="32"/>
          <w:u w:val="none"/>
        </w:rPr>
        <w:t>2.2</w:t>
      </w:r>
      <w:r>
        <w:rPr>
          <w:rFonts w:hint="eastAsia" w:ascii="楷体" w:hAnsi="楷体" w:eastAsia="楷体" w:cs="楷体"/>
          <w:color w:val="000000"/>
          <w:spacing w:val="0"/>
          <w:sz w:val="32"/>
          <w:szCs w:val="32"/>
          <w:u w:val="none"/>
        </w:rPr>
        <w:t> </w:t>
      </w:r>
      <w:r>
        <w:rPr>
          <w:rFonts w:hint="eastAsia" w:ascii="楷体" w:hAnsi="楷体" w:eastAsia="楷体" w:cs="楷体"/>
          <w:color w:val="000000"/>
          <w:spacing w:val="0"/>
          <w:position w:val="0"/>
          <w:sz w:val="32"/>
          <w:szCs w:val="32"/>
          <w:u w:val="none"/>
        </w:rPr>
        <w:t>办事机构</w:t>
      </w:r>
    </w:p>
    <w:p w14:paraId="78048F2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eastAsia="zh-CN"/>
        </w:rPr>
        <w:t>安委会</w:t>
      </w:r>
      <w:r>
        <w:rPr>
          <w:rFonts w:hint="eastAsia" w:ascii="仿宋" w:hAnsi="仿宋" w:eastAsia="仿宋" w:cs="仿宋"/>
          <w:color w:val="000000"/>
          <w:spacing w:val="0"/>
          <w:position w:val="0"/>
          <w:sz w:val="32"/>
          <w:szCs w:val="32"/>
          <w:u w:val="none"/>
        </w:rPr>
        <w:t>办公室设在</w:t>
      </w:r>
      <w:r>
        <w:rPr>
          <w:rFonts w:hint="eastAsia" w:ascii="仿宋" w:hAnsi="仿宋" w:eastAsia="仿宋" w:cs="仿宋"/>
          <w:color w:val="000000"/>
          <w:spacing w:val="0"/>
          <w:position w:val="0"/>
          <w:sz w:val="32"/>
          <w:szCs w:val="32"/>
          <w:u w:val="none"/>
          <w:lang w:eastAsia="zh-CN"/>
        </w:rPr>
        <w:t>应急管理办</w:t>
      </w:r>
      <w:r>
        <w:rPr>
          <w:rFonts w:hint="eastAsia" w:ascii="仿宋" w:hAnsi="仿宋" w:eastAsia="仿宋" w:cs="仿宋"/>
          <w:color w:val="000000"/>
          <w:spacing w:val="0"/>
          <w:position w:val="0"/>
          <w:sz w:val="32"/>
          <w:szCs w:val="32"/>
          <w:u w:val="none"/>
        </w:rPr>
        <w:t>公室，是街道应急管理工作日常办事机构。主要职责是：落实执行</w:t>
      </w:r>
      <w:r>
        <w:rPr>
          <w:rFonts w:hint="eastAsia" w:ascii="仿宋" w:hAnsi="仿宋" w:eastAsia="仿宋" w:cs="仿宋"/>
          <w:color w:val="000000"/>
          <w:spacing w:val="0"/>
          <w:position w:val="0"/>
          <w:sz w:val="32"/>
          <w:szCs w:val="32"/>
          <w:u w:val="none"/>
          <w:lang w:eastAsia="zh-CN"/>
        </w:rPr>
        <w:t>街道安委会</w:t>
      </w:r>
      <w:r>
        <w:rPr>
          <w:rFonts w:hint="eastAsia" w:ascii="仿宋" w:hAnsi="仿宋" w:eastAsia="仿宋" w:cs="仿宋"/>
          <w:color w:val="000000"/>
          <w:spacing w:val="0"/>
          <w:position w:val="0"/>
          <w:sz w:val="32"/>
          <w:szCs w:val="32"/>
          <w:u w:val="none"/>
        </w:rPr>
        <w:t>决定事项，负责全街道重大突发事件综合预防和联合救援综合协调及其相关组织管理工作；编制和修订区突发事件</w:t>
      </w:r>
      <w:r>
        <w:rPr>
          <w:rFonts w:hint="eastAsia" w:ascii="仿宋" w:hAnsi="仿宋" w:eastAsia="仿宋" w:cs="仿宋"/>
          <w:color w:val="000000"/>
          <w:spacing w:val="0"/>
          <w:position w:val="0"/>
          <w:sz w:val="32"/>
          <w:szCs w:val="32"/>
          <w:u w:val="none"/>
          <w:lang w:eastAsia="zh-CN"/>
        </w:rPr>
        <w:t>综合应急预案</w:t>
      </w:r>
      <w:r>
        <w:rPr>
          <w:rFonts w:hint="eastAsia" w:ascii="仿宋" w:hAnsi="仿宋" w:eastAsia="仿宋" w:cs="仿宋"/>
          <w:color w:val="000000"/>
          <w:spacing w:val="0"/>
          <w:position w:val="0"/>
          <w:sz w:val="32"/>
          <w:szCs w:val="32"/>
          <w:u w:val="none"/>
        </w:rPr>
        <w:t>，建立和完善联合救援队伍体系和应急信息综合保障体系；督促、检查灾种管理部</w:t>
      </w:r>
      <w:bookmarkStart w:id="5" w:name="8"/>
      <w:bookmarkEnd w:id="5"/>
      <w:r>
        <w:rPr>
          <w:rFonts w:hint="eastAsia" w:ascii="仿宋" w:hAnsi="仿宋" w:eastAsia="仿宋" w:cs="仿宋"/>
          <w:color w:val="000000"/>
          <w:spacing w:val="0"/>
          <w:position w:val="0"/>
          <w:sz w:val="32"/>
          <w:szCs w:val="32"/>
          <w:u w:val="none"/>
          <w:lang w:eastAsia="zh-CN"/>
        </w:rPr>
        <w:t>门</w:t>
      </w:r>
      <w:r>
        <w:rPr>
          <w:rFonts w:hint="eastAsia" w:ascii="仿宋" w:hAnsi="仿宋" w:eastAsia="仿宋" w:cs="仿宋"/>
          <w:color w:val="000000"/>
          <w:spacing w:val="0"/>
          <w:position w:val="0"/>
          <w:sz w:val="32"/>
          <w:szCs w:val="32"/>
          <w:u w:val="none"/>
        </w:rPr>
        <w:t>和灾害预防与救援准备工作；督促、检查减灾科研、宣传、教育等工作；负责请求上级支援。</w:t>
      </w:r>
    </w:p>
    <w:p w14:paraId="28F3833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楷体" w:hAnsi="楷体" w:eastAsia="楷体" w:cs="楷体"/>
          <w:color w:val="000000"/>
          <w:spacing w:val="-1"/>
          <w:position w:val="0"/>
          <w:sz w:val="32"/>
          <w:szCs w:val="32"/>
          <w:u w:val="none"/>
        </w:rPr>
        <w:t>2.3</w:t>
      </w:r>
      <w:r>
        <w:rPr>
          <w:rFonts w:hint="eastAsia" w:ascii="楷体" w:hAnsi="楷体" w:eastAsia="楷体" w:cs="楷体"/>
          <w:color w:val="000000"/>
          <w:spacing w:val="-1"/>
          <w:sz w:val="32"/>
          <w:szCs w:val="32"/>
          <w:u w:val="none"/>
        </w:rPr>
        <w:t> </w:t>
      </w:r>
      <w:r>
        <w:rPr>
          <w:rFonts w:hint="eastAsia" w:ascii="楷体" w:hAnsi="楷体" w:eastAsia="楷体" w:cs="楷体"/>
          <w:color w:val="000000"/>
          <w:spacing w:val="0"/>
          <w:position w:val="0"/>
          <w:sz w:val="32"/>
          <w:szCs w:val="32"/>
          <w:u w:val="none"/>
        </w:rPr>
        <w:t>工作机构</w:t>
      </w:r>
    </w:p>
    <w:p w14:paraId="05E8938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000000"/>
          <w:spacing w:val="0"/>
          <w:position w:val="0"/>
          <w:sz w:val="32"/>
          <w:szCs w:val="32"/>
          <w:u w:val="none"/>
        </w:rPr>
        <w:t>街道有关科室、派驻街道各部门负责人依据有关法律、</w:t>
      </w:r>
    </w:p>
    <w:p w14:paraId="5CA2940F">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楷体" w:hAnsi="楷体" w:eastAsia="楷体" w:cs="楷体"/>
          <w:color w:val="000000"/>
          <w:spacing w:val="-1"/>
          <w:position w:val="0"/>
          <w:sz w:val="31"/>
          <w:u w:val="none"/>
        </w:rPr>
      </w:pPr>
      <w:r>
        <w:rPr>
          <w:rFonts w:hint="eastAsia" w:ascii="仿宋" w:hAnsi="仿宋" w:eastAsia="仿宋" w:cs="仿宋"/>
          <w:color w:val="000000"/>
          <w:spacing w:val="0"/>
          <w:position w:val="0"/>
          <w:sz w:val="32"/>
          <w:szCs w:val="32"/>
          <w:u w:val="none"/>
        </w:rPr>
        <w:t>法规和各自职责，负责相关类别突发事件专项和部门应急预案的起草和实施；贯彻落实区政府、街道有关决定事项，承担相关应急指挥机构办公室工作；及时向街道报告重要情况和建议，根据有关规定和街道授权，牵头组织相关类别突发事件应对工作；协调区相关部门指导和协助社区、涉农社区做好突发事件的预防预警、应急准备、应急处置与救援和灾后恢复重建工作。</w:t>
      </w:r>
    </w:p>
    <w:p w14:paraId="47E63A9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16" w:firstLineChars="200"/>
        <w:jc w:val="both"/>
        <w:textAlignment w:val="auto"/>
        <w:rPr>
          <w:rFonts w:hint="eastAsia" w:ascii="仿宋" w:hAnsi="仿宋" w:eastAsia="仿宋" w:cs="仿宋"/>
          <w:color w:val="000000"/>
          <w:spacing w:val="-1"/>
          <w:position w:val="0"/>
          <w:sz w:val="32"/>
          <w:szCs w:val="32"/>
          <w:u w:val="none"/>
          <w:lang w:eastAsia="zh-CN"/>
        </w:rPr>
      </w:pPr>
      <w:r>
        <w:rPr>
          <w:rFonts w:hint="eastAsia" w:ascii="楷体" w:hAnsi="楷体" w:eastAsia="楷体" w:cs="楷体"/>
          <w:color w:val="000000"/>
          <w:spacing w:val="-1"/>
          <w:position w:val="0"/>
          <w:sz w:val="31"/>
          <w:u w:val="none"/>
        </w:rPr>
        <w:t>2.4</w:t>
      </w:r>
      <w:r>
        <w:rPr>
          <w:rFonts w:hint="eastAsia" w:ascii="楷体" w:hAnsi="楷体" w:eastAsia="楷体" w:cs="楷体"/>
          <w:color w:val="000000"/>
          <w:spacing w:val="-1"/>
          <w:sz w:val="31"/>
          <w:u w:val="none"/>
        </w:rPr>
        <w:t> </w:t>
      </w:r>
      <w:r>
        <w:rPr>
          <w:rFonts w:hint="eastAsia" w:ascii="楷体" w:hAnsi="楷体" w:eastAsia="楷体" w:cs="楷体"/>
          <w:color w:val="000000"/>
          <w:spacing w:val="0"/>
          <w:position w:val="0"/>
          <w:sz w:val="31"/>
          <w:u w:val="none"/>
        </w:rPr>
        <w:t>街道机构</w:t>
      </w:r>
    </w:p>
    <w:p w14:paraId="469FF9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黑体" w:hAnsi="黑体" w:eastAsia="黑体" w:cs="黑体"/>
          <w:color w:val="000000"/>
          <w:spacing w:val="0"/>
          <w:position w:val="0"/>
          <w:sz w:val="32"/>
          <w:szCs w:val="32"/>
          <w:u w:val="none"/>
        </w:rPr>
      </w:pPr>
      <w:r>
        <w:rPr>
          <w:rFonts w:hint="eastAsia" w:ascii="仿宋" w:hAnsi="仿宋" w:eastAsia="仿宋" w:cs="仿宋"/>
          <w:color w:val="000000"/>
          <w:spacing w:val="-1"/>
          <w:position w:val="0"/>
          <w:sz w:val="32"/>
          <w:szCs w:val="32"/>
          <w:u w:val="none"/>
          <w:lang w:eastAsia="zh-CN"/>
        </w:rPr>
        <w:t>安全委员会</w:t>
      </w:r>
      <w:r>
        <w:rPr>
          <w:rFonts w:hint="eastAsia" w:ascii="仿宋" w:hAnsi="仿宋" w:eastAsia="仿宋" w:cs="仿宋"/>
          <w:color w:val="000000"/>
          <w:spacing w:val="-1"/>
          <w:position w:val="0"/>
          <w:sz w:val="32"/>
          <w:szCs w:val="32"/>
          <w:u w:val="none"/>
        </w:rPr>
        <w:t>是街道行政区域突发事件应对工作的行政领导机构，负责本行政区域各类突发事件的应对工作。</w:t>
      </w:r>
    </w:p>
    <w:p w14:paraId="69087A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1"/>
          <w:position w:val="0"/>
          <w:sz w:val="32"/>
          <w:szCs w:val="32"/>
          <w:u w:val="none"/>
        </w:rPr>
      </w:pPr>
      <w:r>
        <w:rPr>
          <w:rFonts w:hint="eastAsia" w:ascii="黑体" w:hAnsi="黑体" w:eastAsia="黑体" w:cs="黑体"/>
          <w:color w:val="000000"/>
          <w:spacing w:val="0"/>
          <w:position w:val="0"/>
          <w:sz w:val="32"/>
          <w:szCs w:val="32"/>
          <w:u w:val="none"/>
        </w:rPr>
        <w:t>3</w:t>
      </w:r>
      <w:r>
        <w:rPr>
          <w:rFonts w:hint="eastAsia" w:ascii="黑体" w:hAnsi="黑体" w:eastAsia="黑体" w:cs="黑体"/>
          <w:color w:val="000000"/>
          <w:spacing w:val="0"/>
          <w:position w:val="2"/>
          <w:sz w:val="32"/>
          <w:szCs w:val="32"/>
          <w:u w:val="none"/>
        </w:rPr>
        <w:t>．运行机制</w:t>
      </w:r>
    </w:p>
    <w:p w14:paraId="4C4264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楷体" w:hAnsi="楷体" w:eastAsia="楷体" w:cs="楷体"/>
          <w:color w:val="000000"/>
          <w:spacing w:val="-1"/>
          <w:position w:val="0"/>
          <w:sz w:val="32"/>
          <w:szCs w:val="32"/>
          <w:u w:val="none"/>
        </w:rPr>
        <w:t>3.1</w:t>
      </w:r>
      <w:r>
        <w:rPr>
          <w:rFonts w:hint="eastAsia" w:ascii="楷体" w:hAnsi="楷体" w:eastAsia="楷体" w:cs="楷体"/>
          <w:color w:val="000000"/>
          <w:spacing w:val="-1"/>
          <w:sz w:val="32"/>
          <w:szCs w:val="32"/>
          <w:u w:val="none"/>
        </w:rPr>
        <w:t> </w:t>
      </w:r>
      <w:r>
        <w:rPr>
          <w:rFonts w:hint="eastAsia" w:ascii="楷体" w:hAnsi="楷体" w:eastAsia="楷体" w:cs="楷体"/>
          <w:color w:val="000000"/>
          <w:spacing w:val="0"/>
          <w:position w:val="0"/>
          <w:sz w:val="32"/>
          <w:szCs w:val="32"/>
          <w:u w:val="none"/>
        </w:rPr>
        <w:t>预防与预警</w:t>
      </w:r>
    </w:p>
    <w:p w14:paraId="53F52D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2"/>
          <w:sz w:val="32"/>
          <w:szCs w:val="32"/>
          <w:u w:val="none"/>
          <w:lang w:eastAsia="zh-CN"/>
        </w:rPr>
      </w:pPr>
      <w:r>
        <w:rPr>
          <w:rFonts w:hint="eastAsia" w:ascii="仿宋" w:hAnsi="仿宋" w:eastAsia="仿宋" w:cs="仿宋"/>
          <w:color w:val="000000"/>
          <w:spacing w:val="-1"/>
          <w:position w:val="0"/>
          <w:sz w:val="32"/>
          <w:szCs w:val="32"/>
          <w:u w:val="none"/>
        </w:rPr>
        <w:t>3.1.1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0"/>
          <w:sz w:val="32"/>
          <w:szCs w:val="32"/>
          <w:u w:val="none"/>
        </w:rPr>
        <w:t>预防</w:t>
      </w:r>
    </w:p>
    <w:p w14:paraId="236B1C4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1</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加强公共安全基础能力建设。不断加强应急硬件和基</w:t>
      </w:r>
      <w:r>
        <w:rPr>
          <w:rFonts w:hint="eastAsia" w:ascii="仿宋" w:hAnsi="仿宋" w:eastAsia="仿宋" w:cs="仿宋"/>
          <w:color w:val="000000"/>
          <w:spacing w:val="-1"/>
          <w:position w:val="0"/>
          <w:sz w:val="32"/>
          <w:szCs w:val="32"/>
          <w:u w:val="none"/>
        </w:rPr>
        <w:t>础设施建设，完善医疗救治体系和疾病控制为重点的公共卫生保</w:t>
      </w:r>
      <w:r>
        <w:rPr>
          <w:rFonts w:hint="eastAsia" w:ascii="仿宋" w:hAnsi="仿宋" w:eastAsia="仿宋" w:cs="仿宋"/>
          <w:color w:val="000000"/>
          <w:spacing w:val="-10"/>
          <w:position w:val="0"/>
          <w:sz w:val="32"/>
          <w:szCs w:val="32"/>
          <w:u w:val="none"/>
        </w:rPr>
        <w:t>障体系；健全利益协调机制，及时化解矛盾纠纷和社会安全风险。</w:t>
      </w:r>
    </w:p>
    <w:p w14:paraId="159DDA4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2</w:t>
      </w:r>
      <w:r>
        <w:rPr>
          <w:rFonts w:hint="eastAsia" w:ascii="仿宋" w:hAnsi="仿宋" w:eastAsia="仿宋" w:cs="仿宋"/>
          <w:color w:val="000000"/>
          <w:spacing w:val="0"/>
          <w:position w:val="2"/>
          <w:sz w:val="32"/>
          <w:szCs w:val="32"/>
          <w:u w:val="none"/>
        </w:rPr>
        <w:t>）加强重点目标和点位的防灾抗灾能力，科学规划重大</w:t>
      </w:r>
      <w:r>
        <w:rPr>
          <w:rFonts w:hint="eastAsia" w:ascii="仿宋" w:hAnsi="仿宋" w:eastAsia="仿宋" w:cs="仿宋"/>
          <w:color w:val="000000"/>
          <w:spacing w:val="0"/>
          <w:position w:val="0"/>
          <w:sz w:val="32"/>
          <w:szCs w:val="32"/>
          <w:u w:val="none"/>
        </w:rPr>
        <w:t>项目建设，建立完善日常管理制度，加强安全监督检查。</w:t>
      </w:r>
    </w:p>
    <w:p w14:paraId="1BC899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20" w:firstLineChars="200"/>
        <w:jc w:val="both"/>
        <w:textAlignment w:val="auto"/>
        <w:rPr>
          <w:rFonts w:hint="eastAsia" w:ascii="仿宋" w:hAnsi="仿宋" w:eastAsia="仿宋" w:cs="仿宋"/>
          <w:sz w:val="32"/>
          <w:szCs w:val="32"/>
        </w:rPr>
      </w:pPr>
      <w:bookmarkStart w:id="6" w:name="9"/>
      <w:bookmarkEnd w:id="6"/>
      <w:r>
        <w:rPr>
          <w:rFonts w:ascii="Arial Unicode MS" w:hAnsi="Arial Unicode MS" w:cs="Arial Unicode MS"/>
          <w:color w:val="000000"/>
          <w:spacing w:val="0"/>
          <w:position w:val="2"/>
          <w:sz w:val="31"/>
          <w:u w:val="none"/>
        </w:rPr>
        <w:t>（</w:t>
      </w:r>
      <w:r>
        <w:rPr>
          <w:rFonts w:hint="eastAsia" w:ascii="仿宋" w:hAnsi="仿宋" w:eastAsia="仿宋" w:cs="仿宋"/>
          <w:color w:val="000000"/>
          <w:spacing w:val="0"/>
          <w:position w:val="0"/>
          <w:sz w:val="32"/>
          <w:szCs w:val="32"/>
          <w:u w:val="none"/>
        </w:rPr>
        <w:t>3</w:t>
      </w:r>
      <w:r>
        <w:rPr>
          <w:rFonts w:hint="eastAsia" w:ascii="仿宋" w:hAnsi="仿宋" w:eastAsia="仿宋" w:cs="仿宋"/>
          <w:color w:val="000000"/>
          <w:spacing w:val="0"/>
          <w:position w:val="2"/>
          <w:sz w:val="32"/>
          <w:szCs w:val="32"/>
          <w:u w:val="none"/>
        </w:rPr>
        <w:t>）建立风险评估制度。有针对性地做好突发事件综合性</w:t>
      </w:r>
      <w:r>
        <w:rPr>
          <w:rFonts w:hint="eastAsia" w:ascii="仿宋" w:hAnsi="仿宋" w:eastAsia="仿宋" w:cs="仿宋"/>
          <w:color w:val="000000"/>
          <w:spacing w:val="-1"/>
          <w:position w:val="0"/>
          <w:sz w:val="32"/>
          <w:szCs w:val="32"/>
          <w:u w:val="none"/>
        </w:rPr>
        <w:t>评估和趋势分析，有关部门要对本地区自然灾害、事故灾难、公</w:t>
      </w:r>
      <w:r>
        <w:rPr>
          <w:rFonts w:hint="eastAsia" w:ascii="仿宋" w:hAnsi="仿宋" w:eastAsia="仿宋" w:cs="仿宋"/>
          <w:color w:val="000000"/>
          <w:spacing w:val="0"/>
          <w:position w:val="0"/>
          <w:sz w:val="32"/>
          <w:szCs w:val="32"/>
          <w:u w:val="none"/>
        </w:rPr>
        <w:t>共卫生事件发生趋势进行分析研判，做好预防。</w:t>
      </w:r>
    </w:p>
    <w:p w14:paraId="540418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4</w:t>
      </w:r>
      <w:r>
        <w:rPr>
          <w:rFonts w:hint="eastAsia" w:ascii="仿宋" w:hAnsi="仿宋" w:eastAsia="仿宋" w:cs="仿宋"/>
          <w:color w:val="000000"/>
          <w:spacing w:val="0"/>
          <w:position w:val="2"/>
          <w:sz w:val="32"/>
          <w:szCs w:val="32"/>
          <w:u w:val="none"/>
        </w:rPr>
        <w:t>）加强风险排查。街道各有关科室、派驻街道各部门要</w:t>
      </w:r>
      <w:r>
        <w:rPr>
          <w:rFonts w:hint="eastAsia" w:ascii="仿宋" w:hAnsi="仿宋" w:eastAsia="仿宋" w:cs="仿宋"/>
          <w:color w:val="000000"/>
          <w:spacing w:val="0"/>
          <w:position w:val="0"/>
          <w:sz w:val="32"/>
          <w:szCs w:val="32"/>
          <w:u w:val="none"/>
        </w:rPr>
        <w:t>建立风险隐患排查工作长效机制，严格落实责任。</w:t>
      </w:r>
    </w:p>
    <w:p w14:paraId="42C8BDC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（5）</w:t>
      </w:r>
      <w:r>
        <w:rPr>
          <w:rFonts w:hint="eastAsia" w:ascii="仿宋" w:hAnsi="仿宋" w:eastAsia="仿宋" w:cs="仿宋"/>
          <w:color w:val="000000"/>
          <w:spacing w:val="-10"/>
          <w:position w:val="2"/>
          <w:sz w:val="32"/>
          <w:szCs w:val="32"/>
          <w:u w:val="none"/>
        </w:rPr>
        <w:t>做好应急值守工作。街道、派驻街道各部门、社区（涉</w:t>
      </w:r>
    </w:p>
    <w:p w14:paraId="4B93BD7C">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农社区）及具有独立办公场所的有关科室要做好应急值守工作，</w:t>
      </w:r>
      <w:r>
        <w:rPr>
          <w:rFonts w:hint="eastAsia" w:ascii="仿宋" w:hAnsi="仿宋" w:eastAsia="仿宋" w:cs="仿宋"/>
          <w:color w:val="000000"/>
          <w:spacing w:val="0"/>
          <w:position w:val="2"/>
          <w:sz w:val="32"/>
          <w:szCs w:val="32"/>
          <w:u w:val="none"/>
        </w:rPr>
        <w:t>严格执行</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0"/>
          <w:sz w:val="32"/>
          <w:szCs w:val="32"/>
          <w:u w:val="none"/>
        </w:rPr>
        <w:t>24</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小时值班工作和领导带班制度。</w:t>
      </w:r>
    </w:p>
    <w:p w14:paraId="66A394E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16" w:firstLineChars="200"/>
        <w:jc w:val="both"/>
        <w:textAlignment w:val="auto"/>
        <w:rPr>
          <w:rFonts w:hint="eastAsia" w:ascii="仿宋" w:hAnsi="仿宋" w:eastAsia="仿宋" w:cs="仿宋"/>
          <w:color w:val="000000"/>
          <w:spacing w:val="0"/>
          <w:position w:val="0"/>
          <w:sz w:val="32"/>
          <w:szCs w:val="32"/>
          <w:u w:val="none"/>
          <w:lang w:eastAsia="zh-CN"/>
        </w:rPr>
      </w:pPr>
      <w:r>
        <w:rPr>
          <w:rFonts w:ascii="MS Shell Dlg" w:hAnsi="MS Shell Dlg" w:cs="MS Shell Dlg"/>
          <w:color w:val="000000"/>
          <w:spacing w:val="-1"/>
          <w:position w:val="0"/>
          <w:sz w:val="31"/>
          <w:u w:val="none"/>
        </w:rPr>
        <w:t>3.1.2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0"/>
          <w:sz w:val="32"/>
          <w:szCs w:val="32"/>
          <w:u w:val="none"/>
        </w:rPr>
        <w:t>监测</w:t>
      </w:r>
    </w:p>
    <w:p w14:paraId="316299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lang w:val="en-US" w:eastAsia="zh-CN"/>
        </w:rPr>
        <w:t>1</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rPr>
        <w:t>各有关科室、派驻街道各部门及社区、涉农社区要分析可能引发的各类突发事件预测预警信息并及时上报街道应急</w:t>
      </w:r>
      <w:r>
        <w:rPr>
          <w:rFonts w:hint="eastAsia" w:ascii="仿宋" w:hAnsi="仿宋" w:eastAsia="仿宋" w:cs="仿宋"/>
          <w:color w:val="000000"/>
          <w:spacing w:val="-1"/>
          <w:position w:val="0"/>
          <w:sz w:val="32"/>
          <w:szCs w:val="32"/>
          <w:u w:val="none"/>
        </w:rPr>
        <w:t>管理委员会，认真执行区委、区政府有关应急值守和信息报告的</w:t>
      </w:r>
      <w:r>
        <w:rPr>
          <w:rFonts w:hint="eastAsia" w:ascii="仿宋" w:hAnsi="仿宋" w:eastAsia="仿宋" w:cs="仿宋"/>
          <w:color w:val="000000"/>
          <w:spacing w:val="0"/>
          <w:position w:val="0"/>
          <w:sz w:val="32"/>
          <w:szCs w:val="32"/>
          <w:u w:val="none"/>
        </w:rPr>
        <w:t>有关规定。</w:t>
      </w:r>
    </w:p>
    <w:p w14:paraId="4933D43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（2）有关科室、派驻街道各部门及社区、涉农社区在报告</w:t>
      </w:r>
      <w:r>
        <w:rPr>
          <w:rFonts w:hint="eastAsia" w:ascii="仿宋" w:hAnsi="仿宋" w:eastAsia="仿宋" w:cs="仿宋"/>
          <w:color w:val="000000"/>
          <w:spacing w:val="-1"/>
          <w:position w:val="0"/>
          <w:sz w:val="32"/>
          <w:szCs w:val="32"/>
          <w:u w:val="none"/>
        </w:rPr>
        <w:t>信息的同时，要根据相应应急积极部署，迅速行动，防止事件进</w:t>
      </w:r>
      <w:r>
        <w:rPr>
          <w:rFonts w:hint="eastAsia" w:ascii="仿宋" w:hAnsi="仿宋" w:eastAsia="仿宋" w:cs="仿宋"/>
          <w:color w:val="000000"/>
          <w:spacing w:val="0"/>
          <w:position w:val="0"/>
          <w:sz w:val="32"/>
          <w:szCs w:val="32"/>
          <w:u w:val="none"/>
        </w:rPr>
        <w:t>一步扩大。</w:t>
      </w:r>
    </w:p>
    <w:p w14:paraId="32AF746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lang w:val="en-US" w:eastAsia="zh-CN"/>
        </w:rPr>
        <w:t>3</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rPr>
        <w:t>预测将有较大突发事件发生时，街道</w:t>
      </w:r>
      <w:r>
        <w:rPr>
          <w:rFonts w:hint="eastAsia" w:ascii="仿宋" w:hAnsi="仿宋" w:eastAsia="仿宋" w:cs="仿宋"/>
          <w:color w:val="000000"/>
          <w:spacing w:val="0"/>
          <w:position w:val="0"/>
          <w:sz w:val="32"/>
          <w:szCs w:val="32"/>
          <w:u w:val="none"/>
          <w:lang w:eastAsia="zh-CN"/>
        </w:rPr>
        <w:t>应急管理</w:t>
      </w:r>
      <w:r>
        <w:rPr>
          <w:rFonts w:hint="eastAsia" w:ascii="仿宋" w:hAnsi="仿宋" w:eastAsia="仿宋" w:cs="仿宋"/>
          <w:color w:val="000000"/>
          <w:spacing w:val="0"/>
          <w:position w:val="0"/>
          <w:sz w:val="32"/>
          <w:szCs w:val="32"/>
          <w:u w:val="none"/>
        </w:rPr>
        <w:t>办公室</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rPr>
        <w:t>各专业相关科室应急机构、社区、涉农社区根据事件发展趋势和严重程度，快速将动态信息报街道应急办，报区应急委、有关主管单位。</w:t>
      </w:r>
    </w:p>
    <w:p w14:paraId="3095229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16" w:firstLineChars="200"/>
        <w:jc w:val="both"/>
        <w:textAlignment w:val="auto"/>
        <w:rPr>
          <w:rFonts w:hint="eastAsia" w:ascii="仿宋" w:hAnsi="仿宋" w:eastAsia="仿宋" w:cs="仿宋"/>
          <w:color w:val="000000"/>
          <w:spacing w:val="0"/>
          <w:position w:val="2"/>
          <w:sz w:val="32"/>
          <w:szCs w:val="32"/>
          <w:u w:val="none"/>
        </w:rPr>
      </w:pPr>
      <w:r>
        <w:rPr>
          <w:rFonts w:ascii="MS Shell Dlg" w:hAnsi="MS Shell Dlg" w:cs="MS Shell Dlg"/>
          <w:color w:val="000000"/>
          <w:spacing w:val="-1"/>
          <w:position w:val="0"/>
          <w:sz w:val="31"/>
          <w:u w:val="none"/>
        </w:rPr>
        <w:t>3.1.3</w:t>
      </w:r>
      <w:r>
        <w:rPr>
          <w:rFonts w:ascii="Calibri" w:hAnsi="Calibri" w:cs="Calibri"/>
          <w:color w:val="000000"/>
          <w:spacing w:val="0"/>
          <w:sz w:val="31"/>
          <w:u w:val="none"/>
        </w:rPr>
        <w:t> </w:t>
      </w:r>
      <w:r>
        <w:rPr>
          <w:rFonts w:hint="eastAsia" w:ascii="仿宋" w:hAnsi="仿宋" w:eastAsia="仿宋" w:cs="仿宋"/>
          <w:color w:val="000000"/>
          <w:spacing w:val="0"/>
          <w:position w:val="0"/>
          <w:sz w:val="32"/>
          <w:szCs w:val="32"/>
          <w:u w:val="none"/>
        </w:rPr>
        <w:t>预警</w:t>
      </w:r>
    </w:p>
    <w:p w14:paraId="5715133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1</w:t>
      </w:r>
      <w:r>
        <w:rPr>
          <w:rFonts w:hint="eastAsia" w:ascii="仿宋" w:hAnsi="仿宋" w:eastAsia="仿宋" w:cs="仿宋"/>
          <w:color w:val="000000"/>
          <w:spacing w:val="0"/>
          <w:position w:val="2"/>
          <w:sz w:val="32"/>
          <w:szCs w:val="32"/>
          <w:u w:val="none"/>
        </w:rPr>
        <w:t>）预警级别。依照突发事件可能造成的危害性、紧急程</w:t>
      </w:r>
      <w:bookmarkStart w:id="7" w:name="10"/>
      <w:bookmarkEnd w:id="7"/>
      <w:r>
        <w:rPr>
          <w:rFonts w:hint="eastAsia" w:ascii="仿宋" w:hAnsi="仿宋" w:eastAsia="仿宋" w:cs="仿宋"/>
          <w:color w:val="000000"/>
          <w:spacing w:val="-1"/>
          <w:position w:val="2"/>
          <w:sz w:val="32"/>
          <w:szCs w:val="32"/>
          <w:u w:val="none"/>
        </w:rPr>
        <w:t>度和发展态势，一般划分为四级：</w:t>
      </w:r>
      <w:r>
        <w:rPr>
          <w:rFonts w:hint="eastAsia" w:ascii="仿宋" w:hAnsi="仿宋" w:eastAsia="仿宋" w:cs="仿宋"/>
          <w:color w:val="000000"/>
          <w:spacing w:val="0"/>
          <w:position w:val="0"/>
          <w:sz w:val="32"/>
          <w:szCs w:val="32"/>
          <w:u w:val="none"/>
        </w:rPr>
        <w:t>I</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12"/>
          <w:position w:val="2"/>
          <w:sz w:val="32"/>
          <w:szCs w:val="32"/>
          <w:u w:val="none"/>
        </w:rPr>
        <w:t>级（特别重大）、Ⅱ级（重大）、</w:t>
      </w:r>
      <w:r>
        <w:rPr>
          <w:rFonts w:hint="eastAsia" w:ascii="仿宋" w:hAnsi="仿宋" w:eastAsia="仿宋" w:cs="仿宋"/>
          <w:color w:val="000000"/>
          <w:spacing w:val="-10"/>
          <w:position w:val="0"/>
          <w:sz w:val="32"/>
          <w:szCs w:val="32"/>
          <w:u w:val="none"/>
        </w:rPr>
        <w:t>Ⅲ级（较大）、Ⅳ级（一般），依次用红色、橙色、黄色和蓝色表</w:t>
      </w:r>
      <w:r>
        <w:rPr>
          <w:rFonts w:hint="eastAsia" w:ascii="仿宋" w:hAnsi="仿宋" w:eastAsia="仿宋" w:cs="仿宋"/>
          <w:color w:val="000000"/>
          <w:spacing w:val="0"/>
          <w:position w:val="0"/>
          <w:sz w:val="32"/>
          <w:szCs w:val="32"/>
          <w:u w:val="none"/>
        </w:rPr>
        <w:t>示。</w:t>
      </w:r>
    </w:p>
    <w:p w14:paraId="75F6439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2</w:t>
      </w:r>
      <w:r>
        <w:rPr>
          <w:rFonts w:hint="eastAsia" w:ascii="仿宋" w:hAnsi="仿宋" w:eastAsia="仿宋" w:cs="仿宋"/>
          <w:color w:val="000000"/>
          <w:spacing w:val="0"/>
          <w:position w:val="2"/>
          <w:sz w:val="32"/>
          <w:szCs w:val="32"/>
          <w:u w:val="none"/>
        </w:rPr>
        <w:t>）预警信息发布。预警信息的发布、调整和解除，可通</w:t>
      </w:r>
      <w:r>
        <w:rPr>
          <w:rFonts w:hint="eastAsia" w:ascii="仿宋" w:hAnsi="仿宋" w:eastAsia="仿宋" w:cs="仿宋"/>
          <w:color w:val="000000"/>
          <w:spacing w:val="-1"/>
          <w:position w:val="0"/>
          <w:sz w:val="32"/>
          <w:szCs w:val="32"/>
          <w:u w:val="none"/>
        </w:rPr>
        <w:t>过广播、电视、报刊、通信、信息网络等方式进行。对特殊人群</w:t>
      </w:r>
      <w:r>
        <w:rPr>
          <w:rFonts w:hint="eastAsia" w:ascii="仿宋" w:hAnsi="仿宋" w:eastAsia="仿宋" w:cs="仿宋"/>
          <w:color w:val="000000"/>
          <w:spacing w:val="0"/>
          <w:position w:val="0"/>
          <w:sz w:val="32"/>
          <w:szCs w:val="32"/>
          <w:u w:val="none"/>
        </w:rPr>
        <w:t>以及学校等特殊场所和警报盲区的人群应采取有针对性的公告方式。</w:t>
      </w:r>
    </w:p>
    <w:p w14:paraId="40974A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预警信息发布后，各有关科室、派驻街道各部门及社区、涉农社区应立即做出响应，进入相应预警期，适时启动相应的应急</w:t>
      </w:r>
      <w:r>
        <w:rPr>
          <w:rFonts w:hint="eastAsia" w:ascii="仿宋" w:hAnsi="仿宋" w:eastAsia="仿宋" w:cs="仿宋"/>
          <w:color w:val="000000"/>
          <w:spacing w:val="0"/>
          <w:position w:val="0"/>
          <w:sz w:val="32"/>
          <w:szCs w:val="32"/>
          <w:u w:val="none"/>
        </w:rPr>
        <w:t>预案，履行各自职责。</w:t>
      </w:r>
    </w:p>
    <w:p w14:paraId="73533B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3</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应急响应措施。进入预警期后，有关科室、派驻街道</w:t>
      </w:r>
      <w:r>
        <w:rPr>
          <w:rFonts w:hint="eastAsia" w:ascii="仿宋" w:hAnsi="仿宋" w:eastAsia="仿宋" w:cs="仿宋"/>
          <w:color w:val="000000"/>
          <w:spacing w:val="0"/>
          <w:position w:val="0"/>
          <w:sz w:val="32"/>
          <w:szCs w:val="32"/>
          <w:u w:val="none"/>
        </w:rPr>
        <w:t>各部门及社区、涉农社区应根据预警级别和实际采取以下措施：</w:t>
      </w:r>
    </w:p>
    <w:p w14:paraId="7EA20DD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①及时向社会发布警示信息，宣传应对措施和减轻危害的办</w:t>
      </w:r>
      <w:r>
        <w:rPr>
          <w:rFonts w:hint="eastAsia" w:ascii="仿宋" w:hAnsi="仿宋" w:eastAsia="仿宋" w:cs="仿宋"/>
          <w:color w:val="000000"/>
          <w:spacing w:val="0"/>
          <w:position w:val="0"/>
          <w:sz w:val="32"/>
          <w:szCs w:val="32"/>
          <w:u w:val="none"/>
        </w:rPr>
        <w:t>法。</w:t>
      </w:r>
    </w:p>
    <w:p w14:paraId="42BF918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②转移疏散并妥善安置危险区人员和财产。</w:t>
      </w:r>
    </w:p>
    <w:p w14:paraId="7A8B8C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③各类应急救援队伍进行待命状态。</w:t>
      </w:r>
    </w:p>
    <w:p w14:paraId="52CDB7B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④调集物资和设备。</w:t>
      </w:r>
    </w:p>
    <w:p w14:paraId="51CA755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⑤确保交通、通讯、供水、电、气、热等设施正常运转。</w:t>
      </w:r>
    </w:p>
    <w:p w14:paraId="41E82A4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⑥严格控制事态发展。</w:t>
      </w:r>
    </w:p>
    <w:p w14:paraId="42B4A05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⑦有关科室和人员坚守岗位，积极履行职责。</w:t>
      </w:r>
    </w:p>
    <w:p w14:paraId="1F42290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4</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解除预警。根据实际情况确定风险已经解除时，发布</w:t>
      </w:r>
      <w:r>
        <w:rPr>
          <w:rFonts w:hint="eastAsia" w:ascii="仿宋" w:hAnsi="仿宋" w:eastAsia="仿宋" w:cs="仿宋"/>
          <w:color w:val="000000"/>
          <w:spacing w:val="0"/>
          <w:position w:val="0"/>
          <w:sz w:val="32"/>
          <w:szCs w:val="32"/>
          <w:u w:val="none"/>
        </w:rPr>
        <w:t>单位要立即宣布解除警报和已经采取的措施。</w:t>
      </w:r>
    </w:p>
    <w:p w14:paraId="7DE729F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bookmarkStart w:id="8" w:name="11"/>
      <w:bookmarkEnd w:id="8"/>
      <w:r>
        <w:rPr>
          <w:rFonts w:hint="eastAsia" w:ascii="楷体" w:hAnsi="楷体" w:eastAsia="楷体" w:cs="楷体"/>
          <w:color w:val="000000"/>
          <w:spacing w:val="-1"/>
          <w:position w:val="0"/>
          <w:sz w:val="32"/>
          <w:szCs w:val="32"/>
          <w:u w:val="none"/>
        </w:rPr>
        <w:t>3.2</w:t>
      </w:r>
      <w:r>
        <w:rPr>
          <w:rFonts w:hint="eastAsia" w:ascii="楷体" w:hAnsi="楷体" w:eastAsia="楷体" w:cs="楷体"/>
          <w:color w:val="000000"/>
          <w:spacing w:val="0"/>
          <w:sz w:val="32"/>
          <w:szCs w:val="32"/>
          <w:u w:val="none"/>
        </w:rPr>
        <w:t> </w:t>
      </w:r>
      <w:r>
        <w:rPr>
          <w:rFonts w:hint="eastAsia" w:ascii="楷体" w:hAnsi="楷体" w:eastAsia="楷体" w:cs="楷体"/>
          <w:color w:val="000000"/>
          <w:spacing w:val="0"/>
          <w:position w:val="0"/>
          <w:sz w:val="32"/>
          <w:szCs w:val="32"/>
          <w:u w:val="none"/>
        </w:rPr>
        <w:t>应急处置</w:t>
      </w:r>
    </w:p>
    <w:p w14:paraId="735DFAB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3.2.1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信息报告</w:t>
      </w:r>
    </w:p>
    <w:p w14:paraId="42F7075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1</w:t>
      </w:r>
      <w:r>
        <w:rPr>
          <w:rFonts w:hint="eastAsia" w:ascii="仿宋" w:hAnsi="仿宋" w:eastAsia="仿宋" w:cs="仿宋"/>
          <w:color w:val="000000"/>
          <w:spacing w:val="0"/>
          <w:position w:val="2"/>
          <w:sz w:val="32"/>
          <w:szCs w:val="32"/>
          <w:u w:val="none"/>
        </w:rPr>
        <w:t>）突发事件发生后，各有关科室、派驻街道各部门及社</w:t>
      </w:r>
      <w:r>
        <w:rPr>
          <w:rFonts w:hint="eastAsia" w:ascii="仿宋" w:hAnsi="仿宋" w:eastAsia="仿宋" w:cs="仿宋"/>
          <w:color w:val="000000"/>
          <w:spacing w:val="-1"/>
          <w:position w:val="0"/>
          <w:sz w:val="32"/>
          <w:szCs w:val="32"/>
          <w:u w:val="none"/>
        </w:rPr>
        <w:t>区、涉农社区在积极处置的同时，要及时汇总信息迅速报街道应</w:t>
      </w:r>
      <w:r>
        <w:rPr>
          <w:rFonts w:hint="eastAsia" w:ascii="仿宋" w:hAnsi="仿宋" w:eastAsia="仿宋" w:cs="仿宋"/>
          <w:color w:val="000000"/>
          <w:spacing w:val="0"/>
          <w:position w:val="0"/>
          <w:sz w:val="32"/>
          <w:szCs w:val="32"/>
          <w:u w:val="none"/>
        </w:rPr>
        <w:t>急办，并根据领导批示跟踪反馈落实情况。</w:t>
      </w:r>
    </w:p>
    <w:p w14:paraId="4CD4473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2</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报告内容主要包括时间、地点、事件类别、影响范围</w:t>
      </w:r>
      <w:r>
        <w:rPr>
          <w:rFonts w:hint="eastAsia" w:ascii="仿宋" w:hAnsi="仿宋" w:eastAsia="仿宋" w:cs="仿宋"/>
          <w:color w:val="000000"/>
          <w:spacing w:val="0"/>
          <w:position w:val="0"/>
          <w:sz w:val="32"/>
          <w:szCs w:val="32"/>
          <w:u w:val="none"/>
        </w:rPr>
        <w:t>及采取的措施等。</w:t>
      </w:r>
    </w:p>
    <w:p w14:paraId="2D9CACA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3</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较大突发事件，事发地社区、涉农社区和有关科室、</w:t>
      </w:r>
      <w:r>
        <w:rPr>
          <w:rFonts w:hint="eastAsia" w:ascii="仿宋" w:hAnsi="仿宋" w:eastAsia="仿宋" w:cs="仿宋"/>
          <w:color w:val="000000"/>
          <w:spacing w:val="-1"/>
          <w:position w:val="2"/>
          <w:sz w:val="32"/>
          <w:szCs w:val="32"/>
          <w:u w:val="none"/>
        </w:rPr>
        <w:t>派驻街道各部门应在</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0"/>
          <w:sz w:val="32"/>
          <w:szCs w:val="32"/>
          <w:u w:val="none"/>
        </w:rPr>
        <w:t>30</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1"/>
          <w:position w:val="2"/>
          <w:sz w:val="32"/>
          <w:szCs w:val="32"/>
          <w:u w:val="none"/>
        </w:rPr>
        <w:t>分钟内报街道应急办。</w:t>
      </w:r>
      <w:r>
        <w:rPr>
          <w:rFonts w:hint="eastAsia" w:ascii="仿宋" w:hAnsi="仿宋" w:eastAsia="仿宋" w:cs="仿宋"/>
          <w:color w:val="000000"/>
          <w:spacing w:val="0"/>
          <w:position w:val="0"/>
          <w:sz w:val="32"/>
          <w:szCs w:val="32"/>
          <w:u w:val="none"/>
        </w:rPr>
        <w:t>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1"/>
          <w:position w:val="2"/>
          <w:sz w:val="32"/>
          <w:szCs w:val="32"/>
          <w:u w:val="none"/>
        </w:rPr>
        <w:t>小时内以书面</w:t>
      </w:r>
      <w:r>
        <w:rPr>
          <w:rFonts w:hint="eastAsia" w:ascii="仿宋" w:hAnsi="仿宋" w:eastAsia="仿宋" w:cs="仿宋"/>
          <w:color w:val="000000"/>
          <w:spacing w:val="0"/>
          <w:position w:val="0"/>
          <w:sz w:val="32"/>
          <w:szCs w:val="32"/>
          <w:u w:val="none"/>
        </w:rPr>
        <w:t>报告，并全程跟踪，不得迟报、瞒报、漏报。</w:t>
      </w:r>
    </w:p>
    <w:p w14:paraId="0A15C40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p>
    <w:p w14:paraId="79560ED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lang w:eastAsia="zh-CN"/>
        </w:rPr>
      </w:pPr>
      <w:r>
        <w:rPr>
          <w:rFonts w:hint="eastAsia" w:ascii="仿宋" w:hAnsi="仿宋" w:eastAsia="仿宋" w:cs="仿宋"/>
          <w:color w:val="000000"/>
          <w:spacing w:val="0"/>
          <w:position w:val="0"/>
          <w:sz w:val="32"/>
          <w:szCs w:val="32"/>
          <w:u w:val="none"/>
        </w:rPr>
        <w:t>3.2.2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先期处置</w:t>
      </w:r>
    </w:p>
    <w:p w14:paraId="4A9ACBC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1</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事发地社区、涉农社区及有关科室要立即组织人员开</w:t>
      </w:r>
      <w:r>
        <w:rPr>
          <w:rFonts w:hint="eastAsia" w:ascii="仿宋" w:hAnsi="仿宋" w:eastAsia="仿宋" w:cs="仿宋"/>
          <w:color w:val="000000"/>
          <w:spacing w:val="0"/>
          <w:position w:val="0"/>
          <w:sz w:val="32"/>
          <w:szCs w:val="32"/>
          <w:u w:val="none"/>
        </w:rPr>
        <w:t>展救援行动，采取有力措施疏散转移安置人员，防止危害扩大，并将信息报街道。</w:t>
      </w:r>
    </w:p>
    <w:p w14:paraId="5EFA6DF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1"/>
          <w:u w:val="none"/>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2</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事发地社区（涉农社区）和其他组织要按照区政府的</w:t>
      </w:r>
      <w:r>
        <w:rPr>
          <w:rFonts w:hint="eastAsia" w:ascii="仿宋" w:hAnsi="仿宋" w:eastAsia="仿宋" w:cs="仿宋"/>
          <w:color w:val="000000"/>
          <w:spacing w:val="0"/>
          <w:position w:val="0"/>
          <w:sz w:val="32"/>
          <w:szCs w:val="32"/>
          <w:u w:val="none"/>
        </w:rPr>
        <w:t>指挥，组织群众自救互救，协助维护社会秩序。</w:t>
      </w:r>
    </w:p>
    <w:p w14:paraId="24D70B3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20" w:firstLineChars="200"/>
        <w:jc w:val="both"/>
        <w:textAlignment w:val="auto"/>
        <w:rPr>
          <w:rFonts w:hint="eastAsia" w:ascii="仿宋" w:hAnsi="仿宋" w:eastAsia="仿宋" w:cs="仿宋"/>
          <w:color w:val="000000"/>
          <w:spacing w:val="0"/>
          <w:position w:val="2"/>
          <w:sz w:val="31"/>
          <w:u w:val="none"/>
        </w:rPr>
      </w:pPr>
      <w:r>
        <w:rPr>
          <w:rFonts w:hint="eastAsia" w:ascii="仿宋" w:hAnsi="仿宋" w:eastAsia="仿宋" w:cs="仿宋"/>
          <w:color w:val="000000"/>
          <w:spacing w:val="0"/>
          <w:position w:val="0"/>
          <w:sz w:val="31"/>
          <w:u w:val="none"/>
        </w:rPr>
        <w:t>3.2.3</w:t>
      </w:r>
      <w:r>
        <w:rPr>
          <w:rFonts w:hint="eastAsia" w:ascii="仿宋" w:hAnsi="仿宋" w:eastAsia="仿宋" w:cs="仿宋"/>
          <w:color w:val="000000"/>
          <w:spacing w:val="0"/>
          <w:sz w:val="31"/>
          <w:u w:val="none"/>
        </w:rPr>
        <w:t> </w:t>
      </w:r>
      <w:r>
        <w:rPr>
          <w:rFonts w:hint="eastAsia" w:ascii="仿宋" w:hAnsi="仿宋" w:eastAsia="仿宋" w:cs="仿宋"/>
          <w:color w:val="000000"/>
          <w:spacing w:val="0"/>
          <w:position w:val="2"/>
          <w:sz w:val="31"/>
          <w:u w:val="none"/>
        </w:rPr>
        <w:t>指挥协调</w:t>
      </w:r>
    </w:p>
    <w:p w14:paraId="1A2AABEF">
      <w:pPr>
        <w:keepNext w:val="0"/>
        <w:keepLines w:val="0"/>
        <w:pageBreakBefore w:val="0"/>
        <w:widowControl w:val="0"/>
        <w:numPr>
          <w:ilvl w:val="0"/>
          <w:numId w:val="3"/>
        </w:numPr>
        <w:kinsoku/>
        <w:wordWrap/>
        <w:overflowPunct/>
        <w:topLinePunct w:val="0"/>
        <w:autoSpaceDE/>
        <w:autoSpaceDN/>
        <w:bidi w:val="0"/>
        <w:adjustRightInd/>
        <w:snapToGrid/>
        <w:spacing w:before="0" w:after="0" w:line="560" w:lineRule="exact"/>
        <w:ind w:left="0" w:leftChars="0" w:firstLine="620" w:firstLineChars="200"/>
        <w:jc w:val="both"/>
        <w:textAlignment w:val="auto"/>
        <w:rPr>
          <w:rFonts w:hint="eastAsia" w:ascii="仿宋" w:hAnsi="仿宋" w:eastAsia="仿宋" w:cs="仿宋"/>
          <w:color w:val="000000"/>
          <w:spacing w:val="0"/>
          <w:position w:val="0"/>
          <w:sz w:val="31"/>
          <w:u w:val="none"/>
        </w:rPr>
      </w:pPr>
      <w:r>
        <w:rPr>
          <w:rFonts w:hint="eastAsia" w:ascii="仿宋" w:hAnsi="仿宋" w:eastAsia="仿宋" w:cs="仿宋"/>
          <w:color w:val="000000"/>
          <w:spacing w:val="0"/>
          <w:position w:val="2"/>
          <w:sz w:val="31"/>
          <w:u w:val="none"/>
        </w:rPr>
        <w:t>根据处置需要，街道应急办及相关科室专项应急指挥</w:t>
      </w:r>
      <w:r>
        <w:rPr>
          <w:rFonts w:hint="eastAsia" w:ascii="仿宋" w:hAnsi="仿宋" w:eastAsia="仿宋" w:cs="仿宋"/>
          <w:color w:val="000000"/>
          <w:spacing w:val="0"/>
          <w:position w:val="0"/>
          <w:sz w:val="31"/>
          <w:u w:val="none"/>
        </w:rPr>
        <w:t>部统一指挥指导各社区、涉农社区开展处置工作。</w:t>
      </w:r>
    </w:p>
    <w:p w14:paraId="15F7772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20" w:firstLineChars="200"/>
        <w:jc w:val="both"/>
        <w:textAlignment w:val="auto"/>
        <w:rPr>
          <w:rFonts w:hint="eastAsia" w:ascii="仿宋" w:hAnsi="仿宋" w:eastAsia="仿宋" w:cs="仿宋"/>
        </w:rPr>
      </w:pPr>
      <w:r>
        <w:rPr>
          <w:rFonts w:hint="eastAsia" w:ascii="仿宋" w:hAnsi="仿宋" w:eastAsia="仿宋" w:cs="仿宋"/>
          <w:color w:val="000000"/>
          <w:spacing w:val="0"/>
          <w:position w:val="2"/>
          <w:sz w:val="31"/>
          <w:u w:val="none"/>
          <w:lang w:eastAsia="zh-CN"/>
        </w:rPr>
        <w:t>（</w:t>
      </w:r>
      <w:r>
        <w:rPr>
          <w:rFonts w:hint="eastAsia" w:ascii="仿宋" w:hAnsi="仿宋" w:eastAsia="仿宋" w:cs="仿宋"/>
          <w:color w:val="000000"/>
          <w:spacing w:val="0"/>
          <w:position w:val="2"/>
          <w:sz w:val="31"/>
          <w:u w:val="none"/>
          <w:lang w:val="en-US" w:eastAsia="zh-CN"/>
        </w:rPr>
        <w:t>2</w:t>
      </w:r>
      <w:r>
        <w:rPr>
          <w:rFonts w:hint="eastAsia" w:ascii="仿宋" w:hAnsi="仿宋" w:eastAsia="仿宋" w:cs="仿宋"/>
          <w:color w:val="000000"/>
          <w:spacing w:val="0"/>
          <w:position w:val="2"/>
          <w:sz w:val="31"/>
          <w:u w:val="none"/>
          <w:lang w:eastAsia="zh-CN"/>
        </w:rPr>
        <w:t>）</w:t>
      </w:r>
      <w:r>
        <w:rPr>
          <w:rFonts w:hint="eastAsia" w:ascii="仿宋" w:hAnsi="仿宋" w:eastAsia="仿宋" w:cs="仿宋"/>
          <w:color w:val="000000"/>
          <w:spacing w:val="0"/>
          <w:position w:val="2"/>
          <w:sz w:val="31"/>
          <w:u w:val="none"/>
        </w:rPr>
        <w:t>需要区政府多个相关部门共同参与处置的突发事件，</w:t>
      </w:r>
    </w:p>
    <w:p w14:paraId="069D828A">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仿宋" w:hAnsi="仿宋" w:eastAsia="仿宋" w:cs="仿宋"/>
        </w:rPr>
      </w:pPr>
      <w:r>
        <w:rPr>
          <w:rFonts w:hint="eastAsia" w:ascii="仿宋" w:hAnsi="仿宋" w:eastAsia="仿宋" w:cs="仿宋"/>
          <w:color w:val="000000"/>
          <w:spacing w:val="-10"/>
          <w:position w:val="0"/>
          <w:sz w:val="31"/>
          <w:u w:val="none"/>
        </w:rPr>
        <w:t>由业务主管部门牵头，其他部门予以协助，街道综合办（应急办）</w:t>
      </w:r>
    </w:p>
    <w:p w14:paraId="3EF0AE78">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仿宋" w:hAnsi="仿宋" w:eastAsia="仿宋" w:cs="仿宋"/>
        </w:rPr>
      </w:pPr>
      <w:r>
        <w:rPr>
          <w:rFonts w:hint="eastAsia" w:ascii="仿宋" w:hAnsi="仿宋" w:eastAsia="仿宋" w:cs="仿宋"/>
          <w:color w:val="000000"/>
          <w:spacing w:val="0"/>
          <w:position w:val="0"/>
          <w:sz w:val="31"/>
          <w:u w:val="none"/>
        </w:rPr>
        <w:t>负责综合协调。</w:t>
      </w:r>
    </w:p>
    <w:p w14:paraId="59194DD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bookmarkStart w:id="9" w:name="12"/>
      <w:bookmarkEnd w:id="9"/>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3</w:t>
      </w:r>
      <w:r>
        <w:rPr>
          <w:rFonts w:hint="eastAsia" w:ascii="仿宋" w:hAnsi="仿宋" w:eastAsia="仿宋" w:cs="仿宋"/>
          <w:color w:val="000000"/>
          <w:spacing w:val="0"/>
          <w:position w:val="2"/>
          <w:sz w:val="32"/>
          <w:szCs w:val="32"/>
          <w:u w:val="none"/>
        </w:rPr>
        <w:t>）有关科室、派驻街道各部门、社区（涉农社区）应加</w:t>
      </w:r>
      <w:r>
        <w:rPr>
          <w:rFonts w:hint="eastAsia" w:ascii="仿宋" w:hAnsi="仿宋" w:eastAsia="仿宋" w:cs="仿宋"/>
          <w:color w:val="000000"/>
          <w:spacing w:val="-1"/>
          <w:position w:val="0"/>
          <w:sz w:val="32"/>
          <w:szCs w:val="32"/>
          <w:u w:val="none"/>
        </w:rPr>
        <w:t>强区域合作，涉及两个以上部门、社区（涉农社区）共同参与处</w:t>
      </w:r>
      <w:r>
        <w:rPr>
          <w:rFonts w:hint="eastAsia" w:ascii="仿宋" w:hAnsi="仿宋" w:eastAsia="仿宋" w:cs="仿宋"/>
          <w:color w:val="000000"/>
          <w:spacing w:val="0"/>
          <w:position w:val="0"/>
          <w:sz w:val="32"/>
          <w:szCs w:val="32"/>
          <w:u w:val="none"/>
        </w:rPr>
        <w:t>置的，要建立健全应急联运机制。</w:t>
      </w:r>
    </w:p>
    <w:p w14:paraId="4CDE80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lang w:eastAsia="zh-CN"/>
        </w:rPr>
      </w:pPr>
      <w:r>
        <w:rPr>
          <w:rFonts w:hint="eastAsia" w:ascii="仿宋" w:hAnsi="仿宋" w:eastAsia="仿宋" w:cs="仿宋"/>
          <w:color w:val="000000"/>
          <w:spacing w:val="0"/>
          <w:position w:val="0"/>
          <w:sz w:val="32"/>
          <w:szCs w:val="32"/>
          <w:u w:val="none"/>
        </w:rPr>
        <w:t>3.2.4</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处置措施</w:t>
      </w:r>
    </w:p>
    <w:p w14:paraId="2B7CA36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1</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自然灾害、事故灾难或者公共卫生事件发生后，可采</w:t>
      </w:r>
      <w:r>
        <w:rPr>
          <w:rFonts w:hint="eastAsia" w:ascii="仿宋" w:hAnsi="仿宋" w:eastAsia="仿宋" w:cs="仿宋"/>
          <w:color w:val="000000"/>
          <w:spacing w:val="0"/>
          <w:position w:val="0"/>
          <w:sz w:val="32"/>
          <w:szCs w:val="32"/>
          <w:u w:val="none"/>
        </w:rPr>
        <w:t>取下列措施：</w:t>
      </w:r>
    </w:p>
    <w:p w14:paraId="562DAE8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①组织营救伤员，疏散、撤离受威胁人员。</w:t>
      </w:r>
    </w:p>
    <w:p w14:paraId="66C1134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②控制危险源，封锁现场，实行交通管制。</w:t>
      </w:r>
    </w:p>
    <w:p w14:paraId="5B54B44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③抢修道路、通信、供水、供电、供气等公共设施。向受灾</w:t>
      </w:r>
      <w:r>
        <w:rPr>
          <w:rFonts w:hint="eastAsia" w:ascii="仿宋" w:hAnsi="仿宋" w:eastAsia="仿宋" w:cs="仿宋"/>
          <w:color w:val="000000"/>
          <w:spacing w:val="0"/>
          <w:position w:val="0"/>
          <w:sz w:val="32"/>
          <w:szCs w:val="32"/>
          <w:u w:val="none"/>
        </w:rPr>
        <w:t>人员发放生活必需品，实施医疗救护和卫生防疫。</w:t>
      </w:r>
    </w:p>
    <w:p w14:paraId="4A734A2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④实施紧急管制，防止危害扩大。</w:t>
      </w:r>
    </w:p>
    <w:p w14:paraId="1A2B187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⑤启用财政预备费和应急物资储备。</w:t>
      </w:r>
    </w:p>
    <w:p w14:paraId="0FC82A9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⑥组织有专业特长公众参与应急救援和处置工作。</w:t>
      </w:r>
    </w:p>
    <w:p w14:paraId="6D0D0FE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⑦维护社会稳定，严防哄抢财物。</w:t>
      </w:r>
    </w:p>
    <w:p w14:paraId="6E3B359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⑧防止次生、衍生灾害发生。</w:t>
      </w:r>
    </w:p>
    <w:p w14:paraId="1080838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（2）社会安全事件发生后，可依法采取下列措施：</w:t>
      </w:r>
    </w:p>
    <w:p w14:paraId="5D22BE7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①了解分析事件起因，开展法制宣传，及时化解矛盾。</w:t>
      </w:r>
    </w:p>
    <w:p w14:paraId="6292E487">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②对暴力行为强制隔离，控制事态发展。</w:t>
      </w:r>
    </w:p>
    <w:p w14:paraId="085EF1F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③封锁有关场所，查验现场人员身份，限制有关活动。</w:t>
      </w:r>
    </w:p>
    <w:p w14:paraId="35A687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④保卫国家机关、军事机关、广播电视台不受冲击。</w:t>
      </w:r>
    </w:p>
    <w:p w14:paraId="0A4C057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⑤公安机关迅速出动警力，依法采取强制措施，尽快恢复正常社会秩序。</w:t>
      </w:r>
    </w:p>
    <w:p w14:paraId="5046091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bookmarkStart w:id="10" w:name="13"/>
      <w:bookmarkEnd w:id="10"/>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lang w:val="en-US" w:eastAsia="zh-CN"/>
        </w:rPr>
        <w:t>3</w:t>
      </w:r>
      <w:r>
        <w:rPr>
          <w:rFonts w:hint="eastAsia" w:ascii="仿宋" w:hAnsi="仿宋" w:eastAsia="仿宋" w:cs="仿宋"/>
          <w:color w:val="000000"/>
          <w:spacing w:val="0"/>
          <w:position w:val="0"/>
          <w:sz w:val="32"/>
          <w:szCs w:val="32"/>
          <w:u w:val="none"/>
          <w:lang w:eastAsia="zh-CN"/>
        </w:rPr>
        <w:t>）</w:t>
      </w:r>
      <w:r>
        <w:rPr>
          <w:rFonts w:hint="eastAsia" w:ascii="仿宋" w:hAnsi="仿宋" w:eastAsia="仿宋" w:cs="仿宋"/>
          <w:color w:val="000000"/>
          <w:spacing w:val="0"/>
          <w:position w:val="0"/>
          <w:sz w:val="32"/>
          <w:szCs w:val="32"/>
          <w:u w:val="none"/>
        </w:rPr>
        <w:t>街道组织指挥处置的突发事件由相关专项指挥部组织指导有关科室、社区（涉农社区）开展处置工作，必要时召开街道党工委会议或主任办公会议研究部署应对工作。</w:t>
      </w:r>
      <w:r>
        <w:rPr>
          <w:rFonts w:hint="eastAsia" w:ascii="仿宋" w:hAnsi="仿宋" w:eastAsia="仿宋" w:cs="仿宋"/>
          <w:color w:val="000000"/>
          <w:spacing w:val="0"/>
          <w:position w:val="0"/>
          <w:sz w:val="32"/>
          <w:szCs w:val="32"/>
          <w:u w:val="none"/>
          <w:lang w:val="en-US" w:eastAsia="zh-CN"/>
        </w:rPr>
        <w:t xml:space="preserve"> </w:t>
      </w:r>
    </w:p>
    <w:p w14:paraId="772B683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3.2.5</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应急结束</w:t>
      </w:r>
    </w:p>
    <w:p w14:paraId="5B4EC88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突发事件处置工作结束后，要停止有关应急处置措施，现场</w:t>
      </w:r>
      <w:r>
        <w:rPr>
          <w:rFonts w:hint="eastAsia" w:ascii="仿宋" w:hAnsi="仿宋" w:eastAsia="仿宋" w:cs="仿宋"/>
          <w:color w:val="000000"/>
          <w:spacing w:val="0"/>
          <w:position w:val="0"/>
          <w:sz w:val="32"/>
          <w:szCs w:val="32"/>
          <w:u w:val="none"/>
        </w:rPr>
        <w:t>应急指挥机构予以撤销。</w:t>
      </w:r>
    </w:p>
    <w:p w14:paraId="2314336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20" w:firstLineChars="200"/>
        <w:jc w:val="both"/>
        <w:textAlignment w:val="auto"/>
        <w:rPr>
          <w:rFonts w:hint="eastAsia" w:ascii="仿宋" w:hAnsi="仿宋" w:eastAsia="仿宋" w:cs="仿宋"/>
          <w:color w:val="000000"/>
          <w:spacing w:val="0"/>
          <w:position w:val="0"/>
          <w:sz w:val="32"/>
          <w:szCs w:val="32"/>
          <w:u w:val="none"/>
        </w:rPr>
      </w:pPr>
      <w:r>
        <w:rPr>
          <w:rFonts w:hint="eastAsia" w:ascii="楷体" w:hAnsi="楷体" w:eastAsia="楷体" w:cs="楷体"/>
          <w:color w:val="000000"/>
          <w:spacing w:val="0"/>
          <w:position w:val="0"/>
          <w:sz w:val="31"/>
          <w:u w:val="none"/>
        </w:rPr>
        <w:t>3.3</w:t>
      </w:r>
      <w:r>
        <w:rPr>
          <w:rFonts w:hint="eastAsia" w:ascii="楷体" w:hAnsi="楷体" w:eastAsia="楷体" w:cs="楷体"/>
          <w:color w:val="000000"/>
          <w:spacing w:val="0"/>
          <w:sz w:val="31"/>
          <w:u w:val="none"/>
        </w:rPr>
        <w:t> </w:t>
      </w:r>
      <w:r>
        <w:rPr>
          <w:rFonts w:hint="eastAsia" w:ascii="楷体" w:hAnsi="楷体" w:eastAsia="楷体" w:cs="楷体"/>
          <w:color w:val="000000"/>
          <w:spacing w:val="0"/>
          <w:position w:val="2"/>
          <w:sz w:val="31"/>
          <w:u w:val="none"/>
        </w:rPr>
        <w:t>恢复与重建</w:t>
      </w:r>
    </w:p>
    <w:p w14:paraId="325E0C1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lang w:eastAsia="zh-CN"/>
        </w:rPr>
      </w:pPr>
      <w:r>
        <w:rPr>
          <w:rFonts w:hint="eastAsia" w:ascii="仿宋" w:hAnsi="仿宋" w:eastAsia="仿宋" w:cs="仿宋"/>
          <w:color w:val="000000"/>
          <w:spacing w:val="0"/>
          <w:position w:val="0"/>
          <w:sz w:val="32"/>
          <w:szCs w:val="32"/>
          <w:u w:val="none"/>
        </w:rPr>
        <w:t>3.3.1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善后处置</w:t>
      </w:r>
    </w:p>
    <w:p w14:paraId="61BAB45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根据本地遭受损失情况制定救助、补偿、抚恤、安置等善后工作方案，对征用有关部门及个人的物资，按规定补偿，妥善解决引发的矛盾和纠纷，有关部门妥善做好疫病防治和环境污染消</w:t>
      </w:r>
      <w:r>
        <w:rPr>
          <w:rFonts w:hint="eastAsia" w:ascii="仿宋" w:hAnsi="仿宋" w:eastAsia="仿宋" w:cs="仿宋"/>
          <w:color w:val="000000"/>
          <w:spacing w:val="0"/>
          <w:position w:val="0"/>
          <w:sz w:val="32"/>
          <w:szCs w:val="32"/>
          <w:u w:val="none"/>
        </w:rPr>
        <w:t>除工作。</w:t>
      </w:r>
    </w:p>
    <w:p w14:paraId="606A07C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3.3.2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调查与评估</w:t>
      </w:r>
    </w:p>
    <w:p w14:paraId="315F3CB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街道有关科室、派驻街道各部门要配合好区政府有关部门会</w:t>
      </w:r>
      <w:r>
        <w:rPr>
          <w:rFonts w:hint="eastAsia" w:ascii="仿宋" w:hAnsi="仿宋" w:eastAsia="仿宋" w:cs="仿宋"/>
          <w:color w:val="000000"/>
          <w:spacing w:val="-10"/>
          <w:position w:val="0"/>
          <w:sz w:val="32"/>
          <w:szCs w:val="32"/>
          <w:u w:val="none"/>
        </w:rPr>
        <w:t>同事发地社区（涉农社区），对突发事件起因、性质、影响范围、</w:t>
      </w:r>
      <w:r>
        <w:rPr>
          <w:rFonts w:hint="eastAsia" w:ascii="仿宋" w:hAnsi="仿宋" w:eastAsia="仿宋" w:cs="仿宋"/>
          <w:color w:val="000000"/>
          <w:spacing w:val="-1"/>
          <w:position w:val="0"/>
          <w:sz w:val="32"/>
          <w:szCs w:val="32"/>
          <w:u w:val="none"/>
        </w:rPr>
        <w:t>责任、经验教训等问题进行全面调查评估，评估报告上报区应急</w:t>
      </w:r>
      <w:r>
        <w:rPr>
          <w:rFonts w:hint="eastAsia" w:ascii="仿宋" w:hAnsi="仿宋" w:eastAsia="仿宋" w:cs="仿宋"/>
          <w:color w:val="000000"/>
          <w:spacing w:val="0"/>
          <w:position w:val="0"/>
          <w:sz w:val="32"/>
          <w:szCs w:val="32"/>
          <w:u w:val="none"/>
        </w:rPr>
        <w:t>委。</w:t>
      </w:r>
    </w:p>
    <w:p w14:paraId="283AE13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3.3.3</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恢复重建</w:t>
      </w:r>
    </w:p>
    <w:p w14:paraId="1053136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街道根据事发地社区（涉农社区）、相关科室、派驻街道各</w:t>
      </w:r>
      <w:r>
        <w:rPr>
          <w:rFonts w:hint="eastAsia" w:ascii="仿宋" w:hAnsi="仿宋" w:eastAsia="仿宋" w:cs="仿宋"/>
          <w:color w:val="000000"/>
          <w:spacing w:val="0"/>
          <w:position w:val="0"/>
          <w:sz w:val="32"/>
          <w:szCs w:val="32"/>
          <w:u w:val="none"/>
        </w:rPr>
        <w:t>部门制定灾后重建计划，恢复生产生活，报区政府批准。</w:t>
      </w:r>
    </w:p>
    <w:p w14:paraId="2C6F11B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3.4</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信息发布及论引导</w:t>
      </w:r>
    </w:p>
    <w:p w14:paraId="3971D9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1</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在事件发生后的第一时间，向社会发布尽可能及时、</w:t>
      </w:r>
      <w:bookmarkStart w:id="11" w:name="14"/>
      <w:bookmarkEnd w:id="11"/>
      <w:r>
        <w:rPr>
          <w:rFonts w:hint="eastAsia" w:ascii="仿宋" w:hAnsi="仿宋" w:eastAsia="仿宋" w:cs="仿宋"/>
          <w:color w:val="000000"/>
          <w:spacing w:val="-1"/>
          <w:position w:val="0"/>
          <w:sz w:val="32"/>
          <w:szCs w:val="32"/>
          <w:u w:val="none"/>
        </w:rPr>
        <w:t>准确、客观、全面的信息，加强公众防范措施，并根据事态发展</w:t>
      </w:r>
      <w:r>
        <w:rPr>
          <w:rFonts w:hint="eastAsia" w:ascii="仿宋" w:hAnsi="仿宋" w:eastAsia="仿宋" w:cs="仿宋"/>
          <w:color w:val="000000"/>
          <w:spacing w:val="0"/>
          <w:position w:val="0"/>
          <w:sz w:val="32"/>
          <w:szCs w:val="32"/>
          <w:u w:val="none"/>
        </w:rPr>
        <w:t>做好后续信息的连续发布。</w:t>
      </w:r>
    </w:p>
    <w:p w14:paraId="55FC615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lang w:val="en-US" w:eastAsia="zh-CN"/>
        </w:rPr>
        <w:t>2</w:t>
      </w:r>
      <w:r>
        <w:rPr>
          <w:rFonts w:hint="eastAsia" w:ascii="仿宋" w:hAnsi="仿宋" w:eastAsia="仿宋" w:cs="仿宋"/>
          <w:color w:val="000000"/>
          <w:spacing w:val="0"/>
          <w:position w:val="2"/>
          <w:sz w:val="32"/>
          <w:szCs w:val="32"/>
          <w:u w:val="none"/>
          <w:lang w:eastAsia="zh-CN"/>
        </w:rPr>
        <w:t>）</w:t>
      </w:r>
      <w:r>
        <w:rPr>
          <w:rFonts w:hint="eastAsia" w:ascii="仿宋" w:hAnsi="仿宋" w:eastAsia="仿宋" w:cs="仿宋"/>
          <w:color w:val="000000"/>
          <w:spacing w:val="0"/>
          <w:position w:val="2"/>
          <w:sz w:val="32"/>
          <w:szCs w:val="32"/>
          <w:u w:val="none"/>
        </w:rPr>
        <w:t>街道</w:t>
      </w:r>
      <w:r>
        <w:rPr>
          <w:rFonts w:hint="eastAsia" w:ascii="仿宋" w:hAnsi="仿宋" w:eastAsia="仿宋" w:cs="仿宋"/>
          <w:color w:val="000000"/>
          <w:spacing w:val="0"/>
          <w:position w:val="2"/>
          <w:sz w:val="32"/>
          <w:szCs w:val="32"/>
          <w:u w:val="none"/>
          <w:lang w:eastAsia="zh-CN"/>
        </w:rPr>
        <w:t>综合</w:t>
      </w:r>
      <w:r>
        <w:rPr>
          <w:rFonts w:hint="eastAsia" w:ascii="仿宋" w:hAnsi="仿宋" w:eastAsia="仿宋" w:cs="仿宋"/>
          <w:color w:val="000000"/>
          <w:spacing w:val="0"/>
          <w:position w:val="2"/>
          <w:sz w:val="32"/>
          <w:szCs w:val="32"/>
          <w:u w:val="none"/>
        </w:rPr>
        <w:t>办公室会同区新闻宣传部门及有关单位负责</w:t>
      </w:r>
      <w:r>
        <w:rPr>
          <w:rFonts w:hint="eastAsia" w:ascii="仿宋" w:hAnsi="仿宋" w:eastAsia="仿宋" w:cs="仿宋"/>
          <w:color w:val="000000"/>
          <w:spacing w:val="0"/>
          <w:position w:val="0"/>
          <w:sz w:val="32"/>
          <w:szCs w:val="32"/>
          <w:u w:val="none"/>
        </w:rPr>
        <w:t>对外发布信息。</w:t>
      </w:r>
    </w:p>
    <w:p w14:paraId="027FD65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0"/>
          <w:position w:val="0"/>
          <w:sz w:val="32"/>
          <w:szCs w:val="32"/>
          <w:u w:val="none"/>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3</w:t>
      </w:r>
      <w:r>
        <w:rPr>
          <w:rFonts w:hint="eastAsia" w:ascii="仿宋" w:hAnsi="仿宋" w:eastAsia="仿宋" w:cs="仿宋"/>
          <w:color w:val="000000"/>
          <w:spacing w:val="0"/>
          <w:position w:val="2"/>
          <w:sz w:val="32"/>
          <w:szCs w:val="32"/>
          <w:u w:val="none"/>
        </w:rPr>
        <w:t>）信息发布包括授权发布、新闻通稿、组织报道、接受</w:t>
      </w:r>
      <w:r>
        <w:rPr>
          <w:rFonts w:hint="eastAsia" w:ascii="仿宋" w:hAnsi="仿宋" w:eastAsia="仿宋" w:cs="仿宋"/>
          <w:color w:val="000000"/>
          <w:spacing w:val="-1"/>
          <w:position w:val="0"/>
          <w:sz w:val="32"/>
          <w:szCs w:val="32"/>
          <w:u w:val="none"/>
        </w:rPr>
        <w:t>记者采访、举办新闻发布会等。街道党群办要和区政府、有关部</w:t>
      </w:r>
      <w:r>
        <w:rPr>
          <w:rFonts w:hint="eastAsia" w:ascii="仿宋" w:hAnsi="仿宋" w:eastAsia="仿宋" w:cs="仿宋"/>
          <w:color w:val="000000"/>
          <w:spacing w:val="-10"/>
          <w:position w:val="0"/>
          <w:sz w:val="32"/>
          <w:szCs w:val="32"/>
          <w:u w:val="none"/>
        </w:rPr>
        <w:t>门特别加强网络舆论的管理分析，引导公众依法、更改表达访求，</w:t>
      </w:r>
      <w:r>
        <w:rPr>
          <w:rFonts w:hint="eastAsia" w:ascii="仿宋" w:hAnsi="仿宋" w:eastAsia="仿宋" w:cs="仿宋"/>
          <w:color w:val="000000"/>
          <w:spacing w:val="0"/>
          <w:position w:val="0"/>
          <w:sz w:val="32"/>
          <w:szCs w:val="32"/>
          <w:u w:val="none"/>
        </w:rPr>
        <w:t>防范虚假信息或谣言误导公众。</w:t>
      </w:r>
    </w:p>
    <w:p w14:paraId="1864DCAA">
      <w:pPr>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0"/>
          <w:position w:val="0"/>
          <w:sz w:val="32"/>
          <w:szCs w:val="32"/>
          <w:u w:val="none"/>
        </w:rPr>
      </w:pPr>
      <w:r>
        <w:rPr>
          <w:rFonts w:hint="eastAsia" w:ascii="楷体" w:hAnsi="楷体" w:eastAsia="楷体" w:cs="楷体"/>
          <w:color w:val="000000"/>
          <w:spacing w:val="0"/>
          <w:position w:val="0"/>
          <w:sz w:val="32"/>
          <w:szCs w:val="32"/>
          <w:u w:val="none"/>
        </w:rPr>
        <w:t>应急保障</w:t>
      </w:r>
    </w:p>
    <w:p w14:paraId="3FF134C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4.1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救援队伍保障</w:t>
      </w:r>
    </w:p>
    <w:p w14:paraId="5BF5CF10">
      <w:pPr>
        <w:keepNext w:val="0"/>
        <w:keepLines w:val="0"/>
        <w:pageBreakBefore w:val="0"/>
        <w:widowControl w:val="0"/>
        <w:numPr>
          <w:ilvl w:val="0"/>
          <w:numId w:val="5"/>
        </w:numPr>
        <w:kinsoku/>
        <w:wordWrap/>
        <w:overflowPunct/>
        <w:topLinePunct w:val="0"/>
        <w:autoSpaceDE/>
        <w:autoSpaceDN/>
        <w:bidi w:val="0"/>
        <w:adjustRightInd/>
        <w:snapToGrid/>
        <w:spacing w:before="0" w:after="0" w:line="560" w:lineRule="exact"/>
        <w:ind w:left="0" w:leftChars="0" w:firstLine="60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0"/>
          <w:position w:val="0"/>
          <w:sz w:val="32"/>
          <w:szCs w:val="32"/>
          <w:u w:val="none"/>
        </w:rPr>
        <w:t>综合救援队伍。以公安（消防）、武警及驻军部队为主</w:t>
      </w:r>
      <w:r>
        <w:rPr>
          <w:rFonts w:hint="eastAsia" w:ascii="仿宋" w:hAnsi="仿宋" w:eastAsia="仿宋" w:cs="仿宋"/>
          <w:color w:val="000000"/>
          <w:spacing w:val="0"/>
          <w:position w:val="0"/>
          <w:sz w:val="32"/>
          <w:szCs w:val="32"/>
          <w:u w:val="none"/>
        </w:rPr>
        <w:t>要力量。</w:t>
      </w:r>
    </w:p>
    <w:p w14:paraId="125382F6">
      <w:pPr>
        <w:keepNext w:val="0"/>
        <w:keepLines w:val="0"/>
        <w:pageBreakBefore w:val="0"/>
        <w:widowControl w:val="0"/>
        <w:numPr>
          <w:ilvl w:val="0"/>
          <w:numId w:val="5"/>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专业救援队伍。以区政府有关部门、行业、大型企业专业救援队伍为基本力量。建立消防、医疗、地震、森林火灾、防洪抢险、环境监测、以及水、电、油、气工程抢险救援队伍。</w:t>
      </w:r>
    </w:p>
    <w:p w14:paraId="2DDF2FB0">
      <w:pPr>
        <w:keepNext w:val="0"/>
        <w:keepLines w:val="0"/>
        <w:pageBreakBefore w:val="0"/>
        <w:widowControl w:val="0"/>
        <w:numPr>
          <w:ilvl w:val="0"/>
          <w:numId w:val="5"/>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社会救援力量。各科室、派驻街道各部门、社区（涉</w:t>
      </w:r>
      <w:r>
        <w:rPr>
          <w:rFonts w:hint="eastAsia" w:ascii="仿宋" w:hAnsi="仿宋" w:eastAsia="仿宋" w:cs="仿宋"/>
          <w:color w:val="000000"/>
          <w:spacing w:val="-1"/>
          <w:position w:val="0"/>
          <w:sz w:val="32"/>
          <w:szCs w:val="32"/>
          <w:u w:val="none"/>
        </w:rPr>
        <w:t>农社区）要动员社会各方面力量，建立基层应急救援队伍、信息员队伍，鼓励社会力量和志愿者力量参与应急救援工作，提高应</w:t>
      </w:r>
      <w:r>
        <w:rPr>
          <w:rFonts w:hint="eastAsia" w:ascii="仿宋" w:hAnsi="仿宋" w:eastAsia="仿宋" w:cs="仿宋"/>
          <w:color w:val="000000"/>
          <w:spacing w:val="0"/>
          <w:position w:val="0"/>
          <w:sz w:val="32"/>
          <w:szCs w:val="32"/>
          <w:u w:val="none"/>
        </w:rPr>
        <w:t>急救援队伍社会化程度。</w:t>
      </w:r>
    </w:p>
    <w:p w14:paraId="32B303E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4.2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经费保障</w:t>
      </w:r>
    </w:p>
    <w:p w14:paraId="11E725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0"/>
          <w:position w:val="0"/>
          <w:sz w:val="32"/>
          <w:szCs w:val="32"/>
          <w:u w:val="none"/>
        </w:rPr>
        <w:t>街道综合办（</w:t>
      </w:r>
      <w:r>
        <w:rPr>
          <w:rFonts w:hint="eastAsia" w:ascii="仿宋" w:hAnsi="仿宋" w:eastAsia="仿宋" w:cs="仿宋"/>
          <w:color w:val="000000"/>
          <w:spacing w:val="-10"/>
          <w:position w:val="0"/>
          <w:sz w:val="32"/>
          <w:szCs w:val="32"/>
          <w:u w:val="none"/>
          <w:lang w:eastAsia="zh-CN"/>
        </w:rPr>
        <w:t>财务室</w:t>
      </w:r>
      <w:r>
        <w:rPr>
          <w:rFonts w:hint="eastAsia" w:ascii="仿宋" w:hAnsi="仿宋" w:eastAsia="仿宋" w:cs="仿宋"/>
          <w:color w:val="000000"/>
          <w:spacing w:val="-10"/>
          <w:position w:val="0"/>
          <w:sz w:val="32"/>
          <w:szCs w:val="32"/>
          <w:u w:val="none"/>
        </w:rPr>
        <w:t>）每年安排应急准备资金，并根据需要，</w:t>
      </w:r>
    </w:p>
    <w:p w14:paraId="536C5366">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重点保证处置突发事件的应急经费需要。</w:t>
      </w:r>
      <w:bookmarkStart w:id="12" w:name="15"/>
      <w:bookmarkEnd w:id="12"/>
    </w:p>
    <w:p w14:paraId="12A7B51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4.3</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物资保障</w:t>
      </w:r>
    </w:p>
    <w:p w14:paraId="3C9400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1</w:t>
      </w:r>
      <w:r>
        <w:rPr>
          <w:rFonts w:hint="eastAsia" w:ascii="仿宋" w:hAnsi="仿宋" w:eastAsia="仿宋" w:cs="仿宋"/>
          <w:color w:val="000000"/>
          <w:spacing w:val="0"/>
          <w:position w:val="2"/>
          <w:sz w:val="32"/>
          <w:szCs w:val="32"/>
          <w:u w:val="none"/>
        </w:rPr>
        <w:t>）有关科室、派驻街道各部门按职责分工，加强相关类</w:t>
      </w:r>
      <w:r>
        <w:rPr>
          <w:rFonts w:hint="eastAsia" w:ascii="仿宋" w:hAnsi="仿宋" w:eastAsia="仿宋" w:cs="仿宋"/>
          <w:color w:val="000000"/>
          <w:spacing w:val="0"/>
          <w:position w:val="0"/>
          <w:sz w:val="32"/>
          <w:szCs w:val="32"/>
          <w:u w:val="none"/>
        </w:rPr>
        <w:t>别应急物资和装备储备，拟定物资保障计划。</w:t>
      </w:r>
    </w:p>
    <w:p w14:paraId="463DB5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2</w:t>
      </w:r>
      <w:r>
        <w:rPr>
          <w:rFonts w:hint="eastAsia" w:ascii="仿宋" w:hAnsi="仿宋" w:eastAsia="仿宋" w:cs="仿宋"/>
          <w:color w:val="000000"/>
          <w:spacing w:val="0"/>
          <w:position w:val="2"/>
          <w:sz w:val="32"/>
          <w:szCs w:val="32"/>
          <w:u w:val="none"/>
        </w:rPr>
        <w:t>）建立健全应急物资储存、调拨和紧急配送系统确保救</w:t>
      </w:r>
      <w:r>
        <w:rPr>
          <w:rFonts w:hint="eastAsia" w:ascii="仿宋" w:hAnsi="仿宋" w:eastAsia="仿宋" w:cs="仿宋"/>
          <w:color w:val="000000"/>
          <w:spacing w:val="-10"/>
          <w:position w:val="0"/>
          <w:sz w:val="32"/>
          <w:szCs w:val="32"/>
          <w:u w:val="none"/>
        </w:rPr>
        <w:t>灾物资器材和用品应急供应。</w:t>
      </w:r>
    </w:p>
    <w:p w14:paraId="140EB9D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3</w:t>
      </w:r>
      <w:r>
        <w:rPr>
          <w:rFonts w:hint="eastAsia" w:ascii="仿宋" w:hAnsi="仿宋" w:eastAsia="仿宋" w:cs="仿宋"/>
          <w:color w:val="000000"/>
          <w:spacing w:val="0"/>
          <w:position w:val="2"/>
          <w:sz w:val="32"/>
          <w:szCs w:val="32"/>
          <w:u w:val="none"/>
        </w:rPr>
        <w:t>）在保证一定数量必需物资储备基础上，通过建立应急</w:t>
      </w:r>
      <w:r>
        <w:rPr>
          <w:rFonts w:hint="eastAsia" w:ascii="仿宋" w:hAnsi="仿宋" w:eastAsia="仿宋" w:cs="仿宋"/>
          <w:color w:val="000000"/>
          <w:spacing w:val="0"/>
          <w:position w:val="0"/>
          <w:sz w:val="32"/>
          <w:szCs w:val="32"/>
          <w:u w:val="none"/>
        </w:rPr>
        <w:t>生产启动运行机制，实现救灾物资动态储备。</w:t>
      </w:r>
    </w:p>
    <w:p w14:paraId="47F4465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4</w:t>
      </w:r>
      <w:r>
        <w:rPr>
          <w:rFonts w:hint="eastAsia" w:ascii="仿宋" w:hAnsi="仿宋" w:eastAsia="仿宋" w:cs="仿宋"/>
          <w:color w:val="000000"/>
          <w:spacing w:val="0"/>
          <w:position w:val="2"/>
          <w:sz w:val="32"/>
          <w:szCs w:val="32"/>
          <w:u w:val="none"/>
        </w:rPr>
        <w:t>）加强储备物资管理，防止流失，建立维护保养制度，</w:t>
      </w:r>
      <w:r>
        <w:rPr>
          <w:rFonts w:hint="eastAsia" w:ascii="仿宋" w:hAnsi="仿宋" w:eastAsia="仿宋" w:cs="仿宋"/>
          <w:color w:val="000000"/>
          <w:spacing w:val="0"/>
          <w:position w:val="0"/>
          <w:sz w:val="32"/>
          <w:szCs w:val="32"/>
          <w:u w:val="none"/>
        </w:rPr>
        <w:t>保证抢险救援需要。</w:t>
      </w:r>
    </w:p>
    <w:p w14:paraId="12AEFE8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4.4</w:t>
      </w:r>
      <w:r>
        <w:rPr>
          <w:rFonts w:hint="eastAsia" w:ascii="仿宋" w:hAnsi="仿宋" w:eastAsia="仿宋" w:cs="仿宋"/>
          <w:color w:val="000000"/>
          <w:spacing w:val="-1"/>
          <w:sz w:val="32"/>
          <w:szCs w:val="32"/>
          <w:u w:val="none"/>
        </w:rPr>
        <w:t> </w:t>
      </w:r>
      <w:r>
        <w:rPr>
          <w:rFonts w:hint="eastAsia" w:ascii="仿宋" w:hAnsi="仿宋" w:eastAsia="仿宋" w:cs="仿宋"/>
          <w:color w:val="000000"/>
          <w:spacing w:val="0"/>
          <w:position w:val="0"/>
          <w:sz w:val="32"/>
          <w:szCs w:val="32"/>
          <w:u w:val="none"/>
        </w:rPr>
        <w:t>医疗卫生保障</w:t>
      </w:r>
      <w:r>
        <w:rPr>
          <w:rFonts w:hint="eastAsia" w:ascii="仿宋" w:hAnsi="仿宋" w:eastAsia="仿宋" w:cs="仿宋"/>
          <w:color w:val="000000"/>
          <w:spacing w:val="-1"/>
          <w:position w:val="0"/>
          <w:sz w:val="32"/>
          <w:szCs w:val="32"/>
          <w:u w:val="none"/>
        </w:rPr>
        <w:t>社区建设办公室（负责健康卫生工作的部门）要充分配合卫生计生行政部门利用和整合行业资源完善专业化应急队伍，及时</w:t>
      </w:r>
      <w:r>
        <w:rPr>
          <w:rFonts w:hint="eastAsia" w:ascii="仿宋" w:hAnsi="仿宋" w:eastAsia="仿宋" w:cs="仿宋"/>
          <w:color w:val="000000"/>
          <w:spacing w:val="0"/>
          <w:position w:val="0"/>
          <w:sz w:val="32"/>
          <w:szCs w:val="32"/>
          <w:u w:val="none"/>
        </w:rPr>
        <w:t>开展医疗救治、疾病预防控制等应急工作。</w:t>
      </w:r>
    </w:p>
    <w:p w14:paraId="68D189F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1"/>
          <w:position w:val="0"/>
          <w:sz w:val="32"/>
          <w:szCs w:val="32"/>
          <w:u w:val="none"/>
        </w:rPr>
      </w:pPr>
      <w:r>
        <w:rPr>
          <w:rFonts w:hint="eastAsia" w:ascii="仿宋" w:hAnsi="仿宋" w:eastAsia="仿宋" w:cs="仿宋"/>
          <w:color w:val="000000"/>
          <w:spacing w:val="-1"/>
          <w:position w:val="0"/>
          <w:sz w:val="32"/>
          <w:szCs w:val="32"/>
          <w:u w:val="none"/>
        </w:rPr>
        <w:t>4.5</w:t>
      </w:r>
      <w:r>
        <w:rPr>
          <w:rFonts w:hint="eastAsia" w:ascii="仿宋" w:hAnsi="仿宋" w:eastAsia="仿宋" w:cs="仿宋"/>
          <w:color w:val="000000"/>
          <w:spacing w:val="-1"/>
          <w:sz w:val="32"/>
          <w:szCs w:val="32"/>
          <w:u w:val="none"/>
        </w:rPr>
        <w:t> </w:t>
      </w:r>
      <w:r>
        <w:rPr>
          <w:rFonts w:hint="eastAsia" w:ascii="仿宋" w:hAnsi="仿宋" w:eastAsia="仿宋" w:cs="仿宋"/>
          <w:color w:val="000000"/>
          <w:spacing w:val="0"/>
          <w:position w:val="0"/>
          <w:sz w:val="32"/>
          <w:szCs w:val="32"/>
          <w:u w:val="none"/>
        </w:rPr>
        <w:t>交通运输保障</w:t>
      </w:r>
      <w:r>
        <w:rPr>
          <w:rFonts w:hint="eastAsia" w:ascii="仿宋" w:hAnsi="仿宋" w:eastAsia="仿宋" w:cs="仿宋"/>
          <w:color w:val="000000"/>
          <w:spacing w:val="-1"/>
          <w:position w:val="0"/>
          <w:sz w:val="32"/>
          <w:szCs w:val="32"/>
          <w:u w:val="none"/>
        </w:rPr>
        <w:t>综合办公室要保证紧急情况下应急交通工具优先安排，确保</w:t>
      </w:r>
      <w:r>
        <w:rPr>
          <w:rFonts w:hint="eastAsia" w:ascii="仿宋" w:hAnsi="仿宋" w:eastAsia="仿宋" w:cs="仿宋"/>
          <w:color w:val="000000"/>
          <w:spacing w:val="0"/>
          <w:position w:val="0"/>
          <w:sz w:val="32"/>
          <w:szCs w:val="32"/>
          <w:u w:val="none"/>
        </w:rPr>
        <w:t>抢险救灾物资和人员及时安全送达。</w:t>
      </w:r>
    </w:p>
    <w:p w14:paraId="6545D35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4.6</w:t>
      </w:r>
      <w:r>
        <w:rPr>
          <w:rFonts w:hint="eastAsia" w:ascii="仿宋" w:hAnsi="仿宋" w:eastAsia="仿宋" w:cs="仿宋"/>
          <w:color w:val="000000"/>
          <w:spacing w:val="-1"/>
          <w:sz w:val="32"/>
          <w:szCs w:val="32"/>
          <w:u w:val="none"/>
        </w:rPr>
        <w:t> </w:t>
      </w:r>
      <w:r>
        <w:rPr>
          <w:rFonts w:hint="eastAsia" w:ascii="仿宋" w:hAnsi="仿宋" w:eastAsia="仿宋" w:cs="仿宋"/>
          <w:color w:val="000000"/>
          <w:spacing w:val="0"/>
          <w:position w:val="0"/>
          <w:sz w:val="32"/>
          <w:szCs w:val="32"/>
          <w:u w:val="none"/>
        </w:rPr>
        <w:t>通信保障</w:t>
      </w:r>
      <w:r>
        <w:rPr>
          <w:rFonts w:hint="eastAsia" w:ascii="仿宋" w:hAnsi="仿宋" w:eastAsia="仿宋" w:cs="仿宋"/>
          <w:color w:val="000000"/>
          <w:spacing w:val="-1"/>
          <w:position w:val="0"/>
          <w:sz w:val="32"/>
          <w:szCs w:val="32"/>
          <w:u w:val="none"/>
        </w:rPr>
        <w:t>综合办公室协调好上级相关部门，完善公用通信网络，建立有线和无线相结合、基础电信网络与机动通信系统相配套的应急</w:t>
      </w:r>
      <w:r>
        <w:rPr>
          <w:rFonts w:hint="eastAsia" w:ascii="仿宋" w:hAnsi="仿宋" w:eastAsia="仿宋" w:cs="仿宋"/>
          <w:color w:val="000000"/>
          <w:spacing w:val="0"/>
          <w:position w:val="0"/>
          <w:sz w:val="32"/>
          <w:szCs w:val="32"/>
          <w:u w:val="none"/>
        </w:rPr>
        <w:t>通信系统，确保应急状态下通信畅通。</w:t>
      </w:r>
    </w:p>
    <w:p w14:paraId="488730D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4.7</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治安维护保障</w:t>
      </w:r>
      <w:r>
        <w:rPr>
          <w:rFonts w:hint="eastAsia" w:ascii="仿宋" w:hAnsi="仿宋" w:eastAsia="仿宋" w:cs="仿宋"/>
          <w:color w:val="000000"/>
          <w:spacing w:val="-1"/>
          <w:position w:val="0"/>
          <w:sz w:val="32"/>
          <w:szCs w:val="32"/>
          <w:u w:val="none"/>
        </w:rPr>
        <w:t>突发事件发生后，综合治理办要配合公安部门迅速组织现场</w:t>
      </w:r>
      <w:bookmarkStart w:id="13" w:name="16"/>
      <w:bookmarkEnd w:id="13"/>
      <w:r>
        <w:rPr>
          <w:rFonts w:hint="eastAsia" w:ascii="仿宋" w:hAnsi="仿宋" w:eastAsia="仿宋" w:cs="仿宋"/>
          <w:color w:val="000000"/>
          <w:spacing w:val="0"/>
          <w:position w:val="0"/>
          <w:sz w:val="32"/>
          <w:szCs w:val="32"/>
          <w:u w:val="none"/>
        </w:rPr>
        <w:t>治安警戒和治安管理。加强对重点地区、重点场所、重点人群</w:t>
      </w:r>
      <w:r>
        <w:rPr>
          <w:rFonts w:hint="eastAsia" w:ascii="仿宋" w:hAnsi="仿宋" w:eastAsia="仿宋" w:cs="仿宋"/>
          <w:color w:val="000000"/>
          <w:spacing w:val="0"/>
          <w:position w:val="0"/>
          <w:sz w:val="32"/>
          <w:szCs w:val="32"/>
          <w:u w:val="none"/>
          <w:lang w:val="en-US" w:eastAsia="zh-CN"/>
        </w:rPr>
        <w:t>、</w:t>
      </w:r>
      <w:r>
        <w:rPr>
          <w:rFonts w:hint="eastAsia" w:ascii="仿宋" w:hAnsi="仿宋" w:eastAsia="仿宋" w:cs="仿宋"/>
          <w:color w:val="000000"/>
          <w:spacing w:val="0"/>
          <w:position w:val="0"/>
          <w:sz w:val="32"/>
          <w:szCs w:val="32"/>
          <w:u w:val="none"/>
        </w:rPr>
        <w:t>重要物资设备的防范保护，全力维护突发事件地区的社会稳定。</w:t>
      </w:r>
    </w:p>
    <w:p w14:paraId="20DFAF2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4.8</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人员防护保障</w:t>
      </w:r>
    </w:p>
    <w:p w14:paraId="2F8E899C">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要为涉险人员和应急救援人员提供符合要求的防护装备，采</w:t>
      </w:r>
      <w:r>
        <w:rPr>
          <w:rFonts w:hint="eastAsia" w:ascii="仿宋" w:hAnsi="仿宋" w:eastAsia="仿宋" w:cs="仿宋"/>
          <w:color w:val="000000"/>
          <w:spacing w:val="0"/>
          <w:position w:val="0"/>
          <w:sz w:val="32"/>
          <w:szCs w:val="32"/>
          <w:u w:val="none"/>
        </w:rPr>
        <w:t>取切实防护措施，确保人员安全。</w:t>
      </w:r>
    </w:p>
    <w:p w14:paraId="280A81A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4.9</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公共设施保障</w:t>
      </w:r>
    </w:p>
    <w:p w14:paraId="1D0DC9E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依据城市规划，建立与人口密度城市规模相适应的应急避难场所，根据突发事件处置需要，及时征用人防工程、广场、公园</w:t>
      </w:r>
      <w:r>
        <w:rPr>
          <w:rFonts w:hint="eastAsia" w:ascii="仿宋" w:hAnsi="仿宋" w:eastAsia="仿宋" w:cs="仿宋"/>
          <w:color w:val="000000"/>
          <w:spacing w:val="0"/>
          <w:position w:val="0"/>
          <w:sz w:val="32"/>
          <w:szCs w:val="32"/>
          <w:u w:val="none"/>
        </w:rPr>
        <w:t>等公共设施和场所，用于受灾群众的紧急避险。</w:t>
      </w:r>
    </w:p>
    <w:p w14:paraId="2DED380D">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4.10</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科技保障</w:t>
      </w:r>
    </w:p>
    <w:p w14:paraId="020D6974">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1"/>
          <w:position w:val="0"/>
          <w:sz w:val="32"/>
          <w:szCs w:val="32"/>
          <w:u w:val="none"/>
        </w:rPr>
        <w:t>采取扶持和优惠政策，培养应急管理专门人才，采取应急处置的新技术、新设备和新工具，提高科学处置突发事件的能力和</w:t>
      </w:r>
      <w:r>
        <w:rPr>
          <w:rFonts w:hint="eastAsia" w:ascii="仿宋" w:hAnsi="仿宋" w:eastAsia="仿宋" w:cs="仿宋"/>
          <w:color w:val="000000"/>
          <w:spacing w:val="0"/>
          <w:position w:val="0"/>
          <w:sz w:val="32"/>
          <w:szCs w:val="32"/>
          <w:u w:val="none"/>
        </w:rPr>
        <w:t>水平。</w:t>
      </w:r>
    </w:p>
    <w:p w14:paraId="3DF338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4.11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法制保障</w:t>
      </w:r>
    </w:p>
    <w:p w14:paraId="546D070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楷体" w:hAnsi="楷体" w:eastAsia="楷体" w:cs="楷体"/>
          <w:color w:val="000000"/>
          <w:spacing w:val="0"/>
          <w:position w:val="0"/>
          <w:sz w:val="32"/>
          <w:szCs w:val="32"/>
          <w:u w:val="none"/>
        </w:rPr>
      </w:pPr>
      <w:r>
        <w:rPr>
          <w:rFonts w:hint="eastAsia" w:ascii="仿宋" w:hAnsi="仿宋" w:eastAsia="仿宋" w:cs="仿宋"/>
          <w:color w:val="000000"/>
          <w:spacing w:val="-1"/>
          <w:position w:val="0"/>
          <w:sz w:val="32"/>
          <w:szCs w:val="32"/>
          <w:u w:val="none"/>
        </w:rPr>
        <w:t>依据《中华人民共和国突发事件应对法》和《辽宁省突发事</w:t>
      </w:r>
      <w:r>
        <w:rPr>
          <w:rFonts w:hint="eastAsia" w:ascii="仿宋" w:hAnsi="仿宋" w:eastAsia="仿宋" w:cs="仿宋"/>
          <w:color w:val="000000"/>
          <w:spacing w:val="0"/>
          <w:position w:val="0"/>
          <w:sz w:val="32"/>
          <w:szCs w:val="32"/>
          <w:u w:val="none"/>
        </w:rPr>
        <w:t>件应对条例》的要求，制定相关规章制度或规范性文件。</w:t>
      </w:r>
    </w:p>
    <w:p w14:paraId="55059F29">
      <w:pPr>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0"/>
          <w:position w:val="2"/>
          <w:sz w:val="32"/>
          <w:szCs w:val="32"/>
          <w:u w:val="none"/>
        </w:rPr>
      </w:pPr>
      <w:r>
        <w:rPr>
          <w:rFonts w:hint="eastAsia" w:ascii="楷体" w:hAnsi="楷体" w:eastAsia="楷体" w:cs="楷体"/>
          <w:color w:val="000000"/>
          <w:spacing w:val="0"/>
          <w:position w:val="2"/>
          <w:sz w:val="32"/>
          <w:szCs w:val="32"/>
          <w:u w:val="none"/>
        </w:rPr>
        <w:t>监督管理</w:t>
      </w:r>
    </w:p>
    <w:p w14:paraId="66F5B3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5.1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预案演练</w:t>
      </w:r>
    </w:p>
    <w:p w14:paraId="0A38740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0"/>
          <w:sz w:val="32"/>
          <w:szCs w:val="32"/>
          <w:u w:val="none"/>
        </w:rPr>
        <w:t>（1）街道各专业应急科室、派驻街道各部门要制订应急演</w:t>
      </w:r>
      <w:r>
        <w:rPr>
          <w:rFonts w:hint="eastAsia" w:ascii="仿宋" w:hAnsi="仿宋" w:eastAsia="仿宋" w:cs="仿宋"/>
          <w:color w:val="000000"/>
          <w:spacing w:val="-1"/>
          <w:position w:val="0"/>
          <w:sz w:val="32"/>
          <w:szCs w:val="32"/>
          <w:u w:val="none"/>
        </w:rPr>
        <w:t>练计划并指导应急演练，有关科室每年要有应急演练计划、有重</w:t>
      </w:r>
      <w:r>
        <w:rPr>
          <w:rFonts w:hint="eastAsia" w:ascii="仿宋" w:hAnsi="仿宋" w:eastAsia="仿宋" w:cs="仿宋"/>
          <w:color w:val="000000"/>
          <w:spacing w:val="0"/>
          <w:position w:val="0"/>
          <w:sz w:val="32"/>
          <w:szCs w:val="32"/>
          <w:u w:val="none"/>
        </w:rPr>
        <w:t>点地组织对相关预案进行演练。</w:t>
      </w:r>
    </w:p>
    <w:p w14:paraId="2653932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（2）街道各专业科室、派驻街道各部门应适时组织本辖区</w:t>
      </w:r>
      <w:bookmarkStart w:id="14" w:name="17"/>
      <w:bookmarkEnd w:id="14"/>
      <w:r>
        <w:rPr>
          <w:rFonts w:hint="eastAsia" w:ascii="仿宋" w:hAnsi="仿宋" w:eastAsia="仿宋" w:cs="仿宋"/>
          <w:color w:val="000000"/>
          <w:spacing w:val="-1"/>
          <w:position w:val="0"/>
          <w:sz w:val="32"/>
          <w:szCs w:val="32"/>
          <w:u w:val="none"/>
        </w:rPr>
        <w:t>的社区（涉农社区）开展必要的应急演练，积累应对突发事件的</w:t>
      </w:r>
      <w:r>
        <w:rPr>
          <w:rFonts w:hint="eastAsia" w:ascii="仿宋" w:hAnsi="仿宋" w:eastAsia="仿宋" w:cs="仿宋"/>
          <w:color w:val="000000"/>
          <w:spacing w:val="0"/>
          <w:position w:val="0"/>
          <w:sz w:val="32"/>
          <w:szCs w:val="32"/>
          <w:u w:val="none"/>
        </w:rPr>
        <w:t>经验，提高应对能力。</w:t>
      </w:r>
    </w:p>
    <w:p w14:paraId="14DC582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5.2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宣传和培训</w:t>
      </w:r>
    </w:p>
    <w:p w14:paraId="4CCE51A8">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1</w:t>
      </w:r>
      <w:r>
        <w:rPr>
          <w:rFonts w:hint="eastAsia" w:ascii="仿宋" w:hAnsi="仿宋" w:eastAsia="仿宋" w:cs="仿宋"/>
          <w:color w:val="000000"/>
          <w:spacing w:val="0"/>
          <w:position w:val="2"/>
          <w:sz w:val="32"/>
          <w:szCs w:val="32"/>
          <w:u w:val="none"/>
        </w:rPr>
        <w:t>）街道综合办公室要会同有关科室、派驻街</w:t>
      </w:r>
      <w:r>
        <w:rPr>
          <w:rFonts w:hint="eastAsia" w:ascii="仿宋" w:hAnsi="仿宋" w:eastAsia="仿宋" w:cs="仿宋"/>
          <w:color w:val="000000"/>
          <w:spacing w:val="-1"/>
          <w:position w:val="0"/>
          <w:sz w:val="32"/>
          <w:szCs w:val="32"/>
          <w:u w:val="none"/>
        </w:rPr>
        <w:t>道各部门及社区（涉农社区）加强民众防护知识的宣传，利用广</w:t>
      </w:r>
      <w:r>
        <w:rPr>
          <w:rFonts w:hint="eastAsia" w:ascii="仿宋" w:hAnsi="仿宋" w:eastAsia="仿宋" w:cs="仿宋"/>
          <w:color w:val="000000"/>
          <w:spacing w:val="-10"/>
          <w:position w:val="0"/>
          <w:sz w:val="32"/>
          <w:szCs w:val="32"/>
          <w:u w:val="none"/>
        </w:rPr>
        <w:t>播、电视、音像制品等多种形式，广泛宣传应急法律法规及预防、</w:t>
      </w:r>
      <w:r>
        <w:rPr>
          <w:rFonts w:hint="eastAsia" w:ascii="仿宋" w:hAnsi="仿宋" w:eastAsia="仿宋" w:cs="仿宋"/>
          <w:color w:val="000000"/>
          <w:spacing w:val="0"/>
          <w:position w:val="0"/>
          <w:sz w:val="32"/>
          <w:szCs w:val="32"/>
          <w:u w:val="none"/>
        </w:rPr>
        <w:t>自救、互救常识，提高公众忧患意识，增强自救互救能力。</w:t>
      </w:r>
    </w:p>
    <w:p w14:paraId="26DEB1FF">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2"/>
          <w:sz w:val="32"/>
          <w:szCs w:val="32"/>
          <w:u w:val="none"/>
        </w:rPr>
        <w:t>（</w:t>
      </w:r>
      <w:r>
        <w:rPr>
          <w:rFonts w:hint="eastAsia" w:ascii="仿宋" w:hAnsi="仿宋" w:eastAsia="仿宋" w:cs="仿宋"/>
          <w:color w:val="000000"/>
          <w:spacing w:val="0"/>
          <w:position w:val="0"/>
          <w:sz w:val="32"/>
          <w:szCs w:val="32"/>
          <w:u w:val="none"/>
        </w:rPr>
        <w:t>2</w:t>
      </w:r>
      <w:r>
        <w:rPr>
          <w:rFonts w:hint="eastAsia" w:ascii="仿宋" w:hAnsi="仿宋" w:eastAsia="仿宋" w:cs="仿宋"/>
          <w:color w:val="000000"/>
          <w:spacing w:val="0"/>
          <w:position w:val="2"/>
          <w:sz w:val="32"/>
          <w:szCs w:val="32"/>
          <w:u w:val="none"/>
        </w:rPr>
        <w:t>）各有关科室、派驻街道各部门要有计划地定期对应急</w:t>
      </w:r>
      <w:r>
        <w:rPr>
          <w:rFonts w:hint="eastAsia" w:ascii="仿宋" w:hAnsi="仿宋" w:eastAsia="仿宋" w:cs="仿宋"/>
          <w:color w:val="000000"/>
          <w:spacing w:val="-1"/>
          <w:position w:val="0"/>
          <w:sz w:val="32"/>
          <w:szCs w:val="32"/>
          <w:u w:val="none"/>
        </w:rPr>
        <w:t>救援人员和社区应急管理人员进行业务技能培训，提高人员素质</w:t>
      </w:r>
      <w:r>
        <w:rPr>
          <w:rFonts w:hint="eastAsia" w:ascii="仿宋" w:hAnsi="仿宋" w:eastAsia="仿宋" w:cs="仿宋"/>
          <w:color w:val="000000"/>
          <w:spacing w:val="0"/>
          <w:position w:val="0"/>
          <w:sz w:val="32"/>
          <w:szCs w:val="32"/>
          <w:u w:val="none"/>
        </w:rPr>
        <w:t>和专业技能。</w:t>
      </w:r>
    </w:p>
    <w:p w14:paraId="01BC206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5.3</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监督与检查</w:t>
      </w:r>
    </w:p>
    <w:p w14:paraId="314568F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0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0"/>
          <w:position w:val="0"/>
          <w:sz w:val="32"/>
          <w:szCs w:val="32"/>
          <w:u w:val="none"/>
        </w:rPr>
        <w:t>街道应急办会同有关科室定期组织对社区（涉</w:t>
      </w:r>
      <w:r>
        <w:rPr>
          <w:rFonts w:hint="eastAsia" w:ascii="仿宋" w:hAnsi="仿宋" w:eastAsia="仿宋" w:cs="仿宋"/>
          <w:color w:val="000000"/>
          <w:spacing w:val="-1"/>
          <w:position w:val="0"/>
          <w:sz w:val="32"/>
          <w:szCs w:val="32"/>
          <w:u w:val="none"/>
        </w:rPr>
        <w:t>农社区）预案及各专项预案的执行情况进行检查，督促有关科室</w:t>
      </w:r>
      <w:r>
        <w:rPr>
          <w:rFonts w:hint="eastAsia" w:ascii="仿宋" w:hAnsi="仿宋" w:eastAsia="仿宋" w:cs="仿宋"/>
          <w:color w:val="000000"/>
          <w:spacing w:val="0"/>
          <w:position w:val="0"/>
          <w:sz w:val="32"/>
          <w:szCs w:val="32"/>
          <w:u w:val="none"/>
        </w:rPr>
        <w:t>和社区（涉农社区）对应急工作中存在的问题进行整改。</w:t>
      </w:r>
    </w:p>
    <w:p w14:paraId="0D1F7505">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5.4</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责任与奖惩</w:t>
      </w:r>
    </w:p>
    <w:p w14:paraId="15A7EBD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0"/>
          <w:position w:val="0"/>
          <w:sz w:val="32"/>
          <w:szCs w:val="32"/>
          <w:u w:val="none"/>
        </w:rPr>
      </w:pPr>
      <w:r>
        <w:rPr>
          <w:rFonts w:hint="eastAsia" w:ascii="仿宋" w:hAnsi="仿宋" w:eastAsia="仿宋" w:cs="仿宋"/>
          <w:color w:val="000000"/>
          <w:spacing w:val="0"/>
          <w:position w:val="0"/>
          <w:sz w:val="32"/>
          <w:szCs w:val="32"/>
          <w:u w:val="none"/>
        </w:rPr>
        <w:t>突发事件应急处置工作实行行政领导负责制和责任追究制。对在突发事件处置工作中做出突出贡献的集体和个人给予表彰和奖励。对处置工作中失职的有关责任人，依法给予行政处分。对构成犯罪的，依法追究刑事责任。</w:t>
      </w:r>
    </w:p>
    <w:p w14:paraId="51D06E9C">
      <w:pPr>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0"/>
          <w:position w:val="2"/>
          <w:sz w:val="32"/>
          <w:szCs w:val="32"/>
          <w:u w:val="none"/>
        </w:rPr>
      </w:pPr>
      <w:r>
        <w:rPr>
          <w:rFonts w:hint="eastAsia" w:ascii="楷体" w:hAnsi="楷体" w:eastAsia="楷体" w:cs="楷体"/>
          <w:color w:val="000000"/>
          <w:spacing w:val="0"/>
          <w:position w:val="2"/>
          <w:sz w:val="32"/>
          <w:szCs w:val="32"/>
          <w:u w:val="none"/>
        </w:rPr>
        <w:t>附则</w:t>
      </w:r>
    </w:p>
    <w:p w14:paraId="67298CB1">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6.1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预案管理</w:t>
      </w:r>
    </w:p>
    <w:p w14:paraId="258F1A4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36"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1"/>
          <w:position w:val="0"/>
          <w:sz w:val="32"/>
          <w:szCs w:val="32"/>
          <w:u w:val="none"/>
        </w:rPr>
        <w:t>本预案由街道制定，由综合办公室负责解释与组织实施。街</w:t>
      </w:r>
      <w:bookmarkStart w:id="15" w:name="18"/>
      <w:bookmarkEnd w:id="15"/>
      <w:r>
        <w:rPr>
          <w:rFonts w:hint="eastAsia" w:ascii="仿宋" w:hAnsi="仿宋" w:eastAsia="仿宋" w:cs="仿宋"/>
          <w:color w:val="000000"/>
          <w:spacing w:val="0"/>
          <w:position w:val="0"/>
          <w:sz w:val="32"/>
          <w:szCs w:val="32"/>
          <w:u w:val="none"/>
        </w:rPr>
        <w:t>道根据实际情况变化，及时修订本预案。</w:t>
      </w:r>
    </w:p>
    <w:p w14:paraId="3106CE8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6.2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预案实施</w:t>
      </w:r>
    </w:p>
    <w:p w14:paraId="0D84F8D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楷体" w:hAnsi="楷体" w:eastAsia="楷体" w:cs="楷体"/>
          <w:color w:val="000000"/>
          <w:spacing w:val="0"/>
          <w:position w:val="0"/>
          <w:sz w:val="32"/>
          <w:szCs w:val="32"/>
          <w:u w:val="none"/>
        </w:rPr>
      </w:pPr>
      <w:r>
        <w:rPr>
          <w:rFonts w:hint="eastAsia" w:ascii="仿宋" w:hAnsi="仿宋" w:eastAsia="仿宋" w:cs="仿宋"/>
          <w:color w:val="000000"/>
          <w:spacing w:val="0"/>
          <w:position w:val="0"/>
          <w:sz w:val="32"/>
          <w:szCs w:val="32"/>
          <w:u w:val="none"/>
        </w:rPr>
        <w:t>本预案自发布之日起实施。</w:t>
      </w:r>
    </w:p>
    <w:p w14:paraId="3C1B721E">
      <w:pPr>
        <w:keepNext w:val="0"/>
        <w:keepLines w:val="0"/>
        <w:pageBreakBefore w:val="0"/>
        <w:widowControl w:val="0"/>
        <w:numPr>
          <w:ilvl w:val="0"/>
          <w:numId w:val="6"/>
        </w:numPr>
        <w:kinsoku/>
        <w:wordWrap/>
        <w:overflowPunct/>
        <w:topLinePunct w:val="0"/>
        <w:autoSpaceDE/>
        <w:autoSpaceDN/>
        <w:bidi w:val="0"/>
        <w:adjustRightInd/>
        <w:snapToGrid/>
        <w:spacing w:before="0" w:after="0" w:line="20" w:lineRule="atLeast"/>
        <w:ind w:left="0" w:leftChars="0" w:firstLine="640" w:firstLineChars="200"/>
        <w:jc w:val="both"/>
        <w:textAlignment w:val="auto"/>
        <w:rPr>
          <w:rFonts w:hint="eastAsia" w:ascii="楷体" w:hAnsi="楷体" w:eastAsia="楷体" w:cs="楷体"/>
          <w:color w:val="000000"/>
          <w:spacing w:val="0"/>
          <w:position w:val="2"/>
          <w:sz w:val="32"/>
          <w:szCs w:val="32"/>
          <w:u w:val="none"/>
        </w:rPr>
      </w:pPr>
      <w:r>
        <w:rPr>
          <w:rFonts w:hint="eastAsia" w:ascii="楷体" w:hAnsi="楷体" w:eastAsia="楷体" w:cs="楷体"/>
          <w:color w:val="000000"/>
          <w:spacing w:val="0"/>
          <w:position w:val="2"/>
          <w:sz w:val="32"/>
          <w:szCs w:val="32"/>
          <w:u w:val="none"/>
        </w:rPr>
        <w:t>附件</w:t>
      </w:r>
    </w:p>
    <w:p w14:paraId="5F90C080">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7.1</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突发事件应急处置流程图</w:t>
      </w:r>
    </w:p>
    <w:p w14:paraId="0D0E2160">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rPr>
          <w:rFonts w:hint="eastAsia" w:ascii="仿宋" w:hAnsi="仿宋" w:eastAsia="仿宋" w:cs="仿宋"/>
          <w:color w:val="000000"/>
          <w:spacing w:val="0"/>
          <w:position w:val="2"/>
          <w:sz w:val="32"/>
          <w:szCs w:val="32"/>
          <w:u w:val="none"/>
        </w:rPr>
      </w:pPr>
      <w:r>
        <w:rPr>
          <w:rFonts w:hint="eastAsia" w:ascii="仿宋" w:hAnsi="仿宋" w:eastAsia="仿宋" w:cs="仿宋"/>
          <w:color w:val="000000"/>
          <w:spacing w:val="0"/>
          <w:position w:val="0"/>
          <w:sz w:val="32"/>
          <w:szCs w:val="32"/>
          <w:u w:val="none"/>
        </w:rPr>
        <w:t>7.2</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街道级专项应急预案目录</w:t>
      </w:r>
    </w:p>
    <w:p w14:paraId="5BEA26C9">
      <w:pPr>
        <w:keepNext w:val="0"/>
        <w:keepLines w:val="0"/>
        <w:pageBreakBefore w:val="0"/>
        <w:widowControl w:val="0"/>
        <w:kinsoku/>
        <w:wordWrap/>
        <w:overflowPunct/>
        <w:topLinePunct w:val="0"/>
        <w:autoSpaceDE/>
        <w:autoSpaceDN/>
        <w:bidi w:val="0"/>
        <w:adjustRightInd/>
        <w:snapToGrid/>
        <w:spacing w:before="0" w:after="0" w:line="20" w:lineRule="atLeast"/>
        <w:ind w:firstLine="640" w:firstLineChars="200"/>
        <w:jc w:val="both"/>
        <w:textAlignment w:val="auto"/>
      </w:pPr>
      <w:r>
        <w:rPr>
          <w:rFonts w:hint="eastAsia" w:ascii="仿宋" w:hAnsi="仿宋" w:eastAsia="仿宋" w:cs="仿宋"/>
          <w:color w:val="000000"/>
          <w:spacing w:val="0"/>
          <w:position w:val="0"/>
          <w:sz w:val="32"/>
          <w:szCs w:val="32"/>
          <w:u w:val="none"/>
        </w:rPr>
        <w:t>7.3</w:t>
      </w:r>
      <w:r>
        <w:rPr>
          <w:rFonts w:hint="eastAsia" w:ascii="仿宋" w:hAnsi="仿宋" w:eastAsia="仿宋" w:cs="仿宋"/>
          <w:color w:val="000000"/>
          <w:spacing w:val="0"/>
          <w:sz w:val="32"/>
          <w:szCs w:val="32"/>
          <w:u w:val="none"/>
        </w:rPr>
        <w:t> </w:t>
      </w:r>
      <w:r>
        <w:rPr>
          <w:rFonts w:hint="eastAsia" w:ascii="仿宋" w:hAnsi="仿宋" w:eastAsia="仿宋" w:cs="仿宋"/>
          <w:color w:val="000000"/>
          <w:spacing w:val="0"/>
          <w:position w:val="2"/>
          <w:sz w:val="32"/>
          <w:szCs w:val="32"/>
          <w:u w:val="none"/>
        </w:rPr>
        <w:t>街道专项应急领导小组成员名单及联系方式</w:t>
      </w:r>
    </w:p>
    <w:p w14:paraId="00ED6AC0">
      <w:pPr>
        <w:spacing w:before="0" w:after="0" w:line="240" w:lineRule="exact"/>
        <w:ind w:left="1589" w:firstLine="638"/>
        <w:jc w:val="both"/>
      </w:pPr>
    </w:p>
    <w:p w14:paraId="1EA88A57">
      <w:pPr>
        <w:spacing w:before="0" w:after="0" w:line="240" w:lineRule="exact"/>
        <w:ind w:left="1589" w:firstLine="638"/>
        <w:jc w:val="both"/>
      </w:pPr>
    </w:p>
    <w:p w14:paraId="3C21B976">
      <w:pPr>
        <w:spacing w:before="0" w:after="0" w:line="589" w:lineRule="exact"/>
        <w:jc w:val="both"/>
        <w:rPr>
          <w:rFonts w:ascii="华文中宋" w:hAnsi="华文中宋" w:cs="华文中宋"/>
          <w:color w:val="000000"/>
          <w:spacing w:val="0"/>
          <w:w w:val="98"/>
          <w:position w:val="1"/>
          <w:sz w:val="31"/>
          <w:u w:val="none"/>
        </w:rPr>
      </w:pPr>
    </w:p>
    <w:p w14:paraId="623ECFB3">
      <w:pPr>
        <w:spacing w:before="0" w:after="0" w:line="589" w:lineRule="exact"/>
        <w:jc w:val="both"/>
        <w:rPr>
          <w:rFonts w:ascii="华文中宋" w:hAnsi="华文中宋" w:cs="华文中宋"/>
          <w:color w:val="000000"/>
          <w:spacing w:val="0"/>
          <w:w w:val="98"/>
          <w:position w:val="1"/>
          <w:sz w:val="31"/>
          <w:u w:val="none"/>
        </w:rPr>
      </w:pPr>
    </w:p>
    <w:p w14:paraId="6A7E5DDE">
      <w:pPr>
        <w:spacing w:before="0" w:after="0" w:line="589" w:lineRule="exact"/>
        <w:jc w:val="both"/>
        <w:rPr>
          <w:rFonts w:ascii="华文中宋" w:hAnsi="华文中宋" w:cs="华文中宋"/>
          <w:color w:val="000000"/>
          <w:spacing w:val="0"/>
          <w:w w:val="98"/>
          <w:position w:val="1"/>
          <w:sz w:val="31"/>
          <w:u w:val="none"/>
        </w:rPr>
      </w:pPr>
    </w:p>
    <w:p w14:paraId="582E7063">
      <w:pPr>
        <w:spacing w:before="0" w:after="0" w:line="589" w:lineRule="exact"/>
        <w:jc w:val="both"/>
        <w:rPr>
          <w:rFonts w:ascii="华文中宋" w:hAnsi="华文中宋" w:cs="华文中宋"/>
          <w:color w:val="000000"/>
          <w:spacing w:val="0"/>
          <w:w w:val="98"/>
          <w:position w:val="1"/>
          <w:sz w:val="31"/>
          <w:u w:val="none"/>
        </w:rPr>
      </w:pPr>
    </w:p>
    <w:p w14:paraId="30D782B7">
      <w:pPr>
        <w:spacing w:before="0" w:after="0" w:line="589" w:lineRule="exact"/>
        <w:jc w:val="both"/>
        <w:rPr>
          <w:rFonts w:ascii="华文中宋" w:hAnsi="华文中宋" w:cs="华文中宋"/>
          <w:color w:val="000000"/>
          <w:spacing w:val="0"/>
          <w:w w:val="98"/>
          <w:position w:val="1"/>
          <w:sz w:val="31"/>
          <w:u w:val="none"/>
        </w:rPr>
      </w:pPr>
    </w:p>
    <w:p w14:paraId="19079FC5">
      <w:pPr>
        <w:spacing w:before="0" w:after="0" w:line="589" w:lineRule="exact"/>
        <w:jc w:val="both"/>
        <w:rPr>
          <w:rFonts w:ascii="华文中宋" w:hAnsi="华文中宋" w:cs="华文中宋"/>
          <w:color w:val="000000"/>
          <w:spacing w:val="0"/>
          <w:w w:val="98"/>
          <w:position w:val="1"/>
          <w:sz w:val="31"/>
          <w:u w:val="none"/>
        </w:rPr>
      </w:pPr>
    </w:p>
    <w:p w14:paraId="37779033">
      <w:pPr>
        <w:spacing w:before="0" w:after="0" w:line="589" w:lineRule="exact"/>
        <w:jc w:val="both"/>
        <w:rPr>
          <w:rFonts w:ascii="华文中宋" w:hAnsi="华文中宋" w:cs="华文中宋"/>
          <w:color w:val="000000"/>
          <w:spacing w:val="0"/>
          <w:w w:val="98"/>
          <w:position w:val="0"/>
          <w:sz w:val="43"/>
          <w:u w:val="none"/>
        </w:rPr>
      </w:pPr>
    </w:p>
    <w:p w14:paraId="569B967F">
      <w:pPr>
        <w:spacing w:before="0" w:after="0" w:line="589" w:lineRule="exact"/>
        <w:jc w:val="both"/>
        <w:rPr>
          <w:rFonts w:ascii="华文中宋" w:hAnsi="华文中宋" w:cs="华文中宋"/>
          <w:color w:val="000000"/>
          <w:spacing w:val="0"/>
          <w:w w:val="98"/>
          <w:position w:val="0"/>
          <w:sz w:val="43"/>
          <w:u w:val="none"/>
        </w:rPr>
      </w:pPr>
    </w:p>
    <w:p w14:paraId="7D78F947">
      <w:pPr>
        <w:spacing w:before="0" w:after="0" w:line="589" w:lineRule="exact"/>
        <w:jc w:val="both"/>
        <w:rPr>
          <w:rFonts w:ascii="华文中宋" w:hAnsi="华文中宋" w:cs="华文中宋"/>
          <w:color w:val="000000"/>
          <w:spacing w:val="0"/>
          <w:w w:val="98"/>
          <w:position w:val="0"/>
          <w:sz w:val="43"/>
          <w:u w:val="none"/>
        </w:rPr>
      </w:pPr>
    </w:p>
    <w:p w14:paraId="55BCAA3B">
      <w:pPr>
        <w:spacing w:before="0" w:after="0" w:line="589" w:lineRule="exact"/>
        <w:jc w:val="both"/>
        <w:rPr>
          <w:rFonts w:ascii="华文中宋" w:hAnsi="华文中宋" w:cs="华文中宋"/>
          <w:color w:val="000000"/>
          <w:spacing w:val="0"/>
          <w:w w:val="98"/>
          <w:position w:val="0"/>
          <w:sz w:val="43"/>
          <w:u w:val="none"/>
        </w:rPr>
      </w:pPr>
    </w:p>
    <w:p w14:paraId="0BF41F09">
      <w:pPr>
        <w:spacing w:before="0" w:after="0" w:line="589" w:lineRule="exact"/>
        <w:jc w:val="both"/>
        <w:rPr>
          <w:rFonts w:ascii="华文中宋" w:hAnsi="华文中宋" w:cs="华文中宋"/>
          <w:color w:val="000000"/>
          <w:spacing w:val="0"/>
          <w:w w:val="98"/>
          <w:position w:val="0"/>
          <w:sz w:val="43"/>
          <w:u w:val="none"/>
        </w:rPr>
      </w:pPr>
    </w:p>
    <w:p w14:paraId="524184FA">
      <w:pPr>
        <w:spacing w:before="0" w:after="0" w:line="589" w:lineRule="exact"/>
        <w:jc w:val="both"/>
        <w:rPr>
          <w:rFonts w:ascii="华文中宋" w:hAnsi="华文中宋" w:cs="华文中宋"/>
          <w:color w:val="000000"/>
          <w:spacing w:val="0"/>
          <w:w w:val="98"/>
          <w:position w:val="0"/>
          <w:sz w:val="43"/>
          <w:u w:val="none"/>
        </w:rPr>
      </w:pPr>
    </w:p>
    <w:p w14:paraId="20BA6BDE">
      <w:pPr>
        <w:spacing w:before="0" w:after="0" w:line="589" w:lineRule="exact"/>
        <w:jc w:val="both"/>
        <w:rPr>
          <w:rFonts w:hint="eastAsia" w:ascii="仿宋" w:hAnsi="仿宋" w:eastAsia="仿宋" w:cs="仿宋"/>
          <w:color w:val="000000"/>
          <w:spacing w:val="0"/>
          <w:w w:val="98"/>
          <w:position w:val="0"/>
          <w:sz w:val="32"/>
          <w:szCs w:val="32"/>
          <w:u w:val="none"/>
        </w:rPr>
      </w:pPr>
    </w:p>
    <w:p w14:paraId="735C93DF">
      <w:pPr>
        <w:spacing w:before="0" w:after="0" w:line="589" w:lineRule="exact"/>
        <w:jc w:val="both"/>
        <w:rPr>
          <w:rFonts w:hint="eastAsia" w:ascii="仿宋" w:hAnsi="仿宋" w:eastAsia="仿宋" w:cs="仿宋"/>
          <w:color w:val="000000"/>
          <w:spacing w:val="0"/>
          <w:w w:val="98"/>
          <w:position w:val="0"/>
          <w:sz w:val="32"/>
          <w:szCs w:val="32"/>
          <w:u w:val="none"/>
        </w:rPr>
      </w:pPr>
    </w:p>
    <w:p w14:paraId="74A19273">
      <w:pPr>
        <w:spacing w:before="0" w:after="0" w:line="589" w:lineRule="exact"/>
        <w:jc w:val="both"/>
        <w:rPr>
          <w:rFonts w:hint="eastAsia" w:ascii="仿宋" w:hAnsi="仿宋" w:eastAsia="仿宋" w:cs="仿宋"/>
          <w:color w:val="000000"/>
          <w:spacing w:val="0"/>
          <w:w w:val="98"/>
          <w:position w:val="0"/>
          <w:sz w:val="32"/>
          <w:szCs w:val="32"/>
          <w:u w:val="none"/>
        </w:rPr>
      </w:pPr>
    </w:p>
    <w:p w14:paraId="4AE51F78">
      <w:pPr>
        <w:spacing w:before="0" w:after="0" w:line="589" w:lineRule="exact"/>
        <w:jc w:val="both"/>
        <w:rPr>
          <w:rFonts w:hint="eastAsia" w:ascii="仿宋" w:hAnsi="仿宋" w:eastAsia="仿宋" w:cs="仿宋"/>
          <w:color w:val="000000"/>
          <w:spacing w:val="0"/>
          <w:w w:val="98"/>
          <w:position w:val="0"/>
          <w:sz w:val="32"/>
          <w:szCs w:val="32"/>
          <w:u w:val="none"/>
        </w:rPr>
      </w:pPr>
    </w:p>
    <w:p w14:paraId="6CA879AC">
      <w:pPr>
        <w:spacing w:before="0" w:after="0" w:line="589" w:lineRule="exact"/>
        <w:jc w:val="both"/>
        <w:rPr>
          <w:rFonts w:hint="eastAsia" w:ascii="仿宋" w:hAnsi="仿宋" w:eastAsia="仿宋" w:cs="仿宋"/>
          <w:color w:val="000000"/>
          <w:spacing w:val="0"/>
          <w:w w:val="98"/>
          <w:position w:val="0"/>
          <w:sz w:val="32"/>
          <w:szCs w:val="32"/>
          <w:u w:val="none"/>
        </w:rPr>
      </w:pPr>
    </w:p>
    <w:p w14:paraId="45EFEE2A">
      <w:pPr>
        <w:spacing w:before="0" w:after="0" w:line="589" w:lineRule="exact"/>
        <w:jc w:val="both"/>
        <w:rPr>
          <w:rFonts w:hint="eastAsia" w:ascii="仿宋" w:hAnsi="仿宋" w:eastAsia="仿宋" w:cs="仿宋"/>
          <w:color w:val="000000"/>
          <w:spacing w:val="0"/>
          <w:w w:val="98"/>
          <w:position w:val="0"/>
          <w:sz w:val="32"/>
          <w:szCs w:val="32"/>
          <w:u w:val="none"/>
        </w:rPr>
      </w:pPr>
    </w:p>
    <w:p w14:paraId="1367997F">
      <w:pPr>
        <w:spacing w:before="0" w:after="0" w:line="589" w:lineRule="exact"/>
        <w:jc w:val="both"/>
        <w:rPr>
          <w:rFonts w:hint="eastAsia" w:ascii="仿宋" w:hAnsi="仿宋" w:eastAsia="仿宋" w:cs="仿宋"/>
          <w:color w:val="000000"/>
          <w:spacing w:val="0"/>
          <w:w w:val="98"/>
          <w:position w:val="0"/>
          <w:sz w:val="32"/>
          <w:szCs w:val="32"/>
          <w:u w:val="none"/>
        </w:rPr>
      </w:pPr>
    </w:p>
    <w:p w14:paraId="006208C6">
      <w:pPr>
        <w:spacing w:before="0" w:after="0" w:line="589" w:lineRule="exact"/>
        <w:jc w:val="both"/>
        <w:rPr>
          <w:rFonts w:hint="eastAsia" w:ascii="仿宋" w:hAnsi="仿宋" w:eastAsia="仿宋" w:cs="仿宋"/>
          <w:color w:val="000000"/>
          <w:spacing w:val="0"/>
          <w:w w:val="98"/>
          <w:position w:val="0"/>
          <w:sz w:val="32"/>
          <w:szCs w:val="32"/>
          <w:u w:val="none"/>
        </w:rPr>
      </w:pPr>
    </w:p>
    <w:p w14:paraId="3776FC27">
      <w:pPr>
        <w:spacing w:before="0" w:after="0" w:line="589" w:lineRule="exact"/>
        <w:jc w:val="both"/>
        <w:rPr>
          <w:rFonts w:hint="eastAsia" w:ascii="仿宋" w:hAnsi="仿宋" w:eastAsia="仿宋" w:cs="仿宋"/>
          <w:color w:val="000000"/>
          <w:spacing w:val="0"/>
          <w:w w:val="98"/>
          <w:position w:val="0"/>
          <w:sz w:val="32"/>
          <w:szCs w:val="32"/>
          <w:u w:val="none"/>
        </w:rPr>
      </w:pPr>
      <w:r>
        <w:rPr>
          <w:rFonts w:hint="eastAsia" w:ascii="仿宋" w:hAnsi="仿宋" w:eastAsia="仿宋" w:cs="仿宋"/>
          <w:color w:val="000000"/>
          <w:spacing w:val="0"/>
          <w:w w:val="98"/>
          <w:position w:val="0"/>
          <w:sz w:val="32"/>
          <w:szCs w:val="32"/>
          <w:u w:val="none"/>
        </w:rPr>
        <mc:AlternateContent>
          <mc:Choice Requires="wps">
            <w:drawing>
              <wp:anchor distT="0" distB="0" distL="114300" distR="114300" simplePos="0" relativeHeight="251660288" behindDoc="1" locked="0" layoutInCell="1" allowOverlap="1">
                <wp:simplePos x="0" y="0"/>
                <wp:positionH relativeFrom="page">
                  <wp:posOffset>3160395</wp:posOffset>
                </wp:positionH>
                <wp:positionV relativeFrom="page">
                  <wp:posOffset>4254500</wp:posOffset>
                </wp:positionV>
                <wp:extent cx="1476375" cy="701040"/>
                <wp:effectExtent l="0" t="0" r="9525" b="3810"/>
                <wp:wrapNone/>
                <wp:docPr id="4" name="五角星 4"/>
                <wp:cNvGraphicFramePr/>
                <a:graphic xmlns:a="http://schemas.openxmlformats.org/drawingml/2006/main">
                  <a:graphicData uri="http://schemas.microsoft.com/office/word/2010/wordprocessingShape">
                    <wps:wsp>
                      <wps:cNvSpPr/>
                      <wps:spPr>
                        <a:xfrm>
                          <a:off x="0" y="0"/>
                          <a:ext cx="1476375" cy="701040"/>
                        </a:xfrm>
                        <a:prstGeom prst="star5">
                          <a:avLst/>
                        </a:prstGeom>
                        <a:solidFill>
                          <a:srgbClr val="FFFFFF"/>
                        </a:solidFill>
                        <a:ln>
                          <a:noFill/>
                        </a:ln>
                      </wps:spPr>
                      <wps:bodyPr upright="1"/>
                    </wps:wsp>
                  </a:graphicData>
                </a:graphic>
              </wp:anchor>
            </w:drawing>
          </mc:Choice>
          <mc:Fallback>
            <w:pict>
              <v:shape id="_x0000_s1026" o:spid="_x0000_s1026" style="position:absolute;left:0pt;margin-left:248.85pt;margin-top:335pt;height:55.2pt;width:116.25pt;mso-position-horizontal-relative:page;mso-position-vertical-relative:page;z-index:-251656192;mso-width-relative:page;mso-height-relative:page;" fillcolor="#FFFFFF" filled="t" stroked="f" coordsize="1476375,701040" o:gfxdata="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k4CMjbAAAACwEAAA8AAAAAAAAAAQAgAAAAIgAAAGRycy9kb3ducmV2LnhtbFBL&#10;AQIUABQAAAAIAIdO4kD/NYwCugEAAGMDAAAOAAAAAAAAAAEAIAAAACoBAABkcnMvZTJvRG9jLnht&#10;bFBLBQYAAAAABgAGAFkBAABWBQAAAAA=&#10;" path="m1,267772l563928,267774,738187,0,912446,267774,1476373,267772,1020145,433264,1194411,701038,738187,535543,281963,701038,456229,433264xe">
                <v:path o:connectlocs="738187,0;1,267772;281963,701038;1194411,701038;1476373,267772" o:connectangles="247,164,82,82,0"/>
                <v:fill on="t" focussize="0,0"/>
                <v:stroke on="f"/>
                <v:imagedata o:title=""/>
                <o:lock v:ext="edit" aspectratio="f"/>
              </v:shape>
            </w:pict>
          </mc:Fallback>
        </mc:AlternateContent>
      </w:r>
      <w:r>
        <w:rPr>
          <w:rFonts w:hint="eastAsia" w:ascii="仿宋" w:hAnsi="仿宋" w:eastAsia="仿宋" w:cs="仿宋"/>
          <w:color w:val="000000"/>
          <w:spacing w:val="0"/>
          <w:w w:val="98"/>
          <w:position w:val="0"/>
          <w:sz w:val="32"/>
          <w:szCs w:val="32"/>
          <w:u w:val="none"/>
        </w:rPr>
        <mc:AlternateContent>
          <mc:Choice Requires="wps">
            <w:drawing>
              <wp:anchor distT="0" distB="0" distL="114300" distR="114300" simplePos="0" relativeHeight="251661312" behindDoc="1" locked="0" layoutInCell="1" allowOverlap="1">
                <wp:simplePos x="0" y="0"/>
                <wp:positionH relativeFrom="page">
                  <wp:posOffset>3160395</wp:posOffset>
                </wp:positionH>
                <wp:positionV relativeFrom="page">
                  <wp:posOffset>6237605</wp:posOffset>
                </wp:positionV>
                <wp:extent cx="1544955" cy="723900"/>
                <wp:effectExtent l="0" t="0" r="17145" b="0"/>
                <wp:wrapNone/>
                <wp:docPr id="2" name="五角星 2"/>
                <wp:cNvGraphicFramePr/>
                <a:graphic xmlns:a="http://schemas.openxmlformats.org/drawingml/2006/main">
                  <a:graphicData uri="http://schemas.microsoft.com/office/word/2010/wordprocessingShape">
                    <wps:wsp>
                      <wps:cNvSpPr/>
                      <wps:spPr>
                        <a:xfrm>
                          <a:off x="0" y="0"/>
                          <a:ext cx="1544955" cy="723900"/>
                        </a:xfrm>
                        <a:prstGeom prst="star5">
                          <a:avLst/>
                        </a:prstGeom>
                        <a:solidFill>
                          <a:srgbClr val="FFFFFF"/>
                        </a:solidFill>
                        <a:ln>
                          <a:noFill/>
                        </a:ln>
                      </wps:spPr>
                      <wps:bodyPr upright="1"/>
                    </wps:wsp>
                  </a:graphicData>
                </a:graphic>
              </wp:anchor>
            </w:drawing>
          </mc:Choice>
          <mc:Fallback>
            <w:pict>
              <v:shape id="_x0000_s1026" o:spid="_x0000_s1026" style="position:absolute;left:0pt;margin-left:248.85pt;margin-top:491.15pt;height:57pt;width:121.65pt;mso-position-horizontal-relative:page;mso-position-vertical-relative:page;z-index:-251655168;mso-width-relative:page;mso-height-relative:page;" fillcolor="#FFFFFF" filled="t" stroked="f" coordsize="1544955,723900" o:gfxdata="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fEeJrdAAAADAEAAA8AAAAAAAAAAQAgAAAAIgAAAGRycy9kb3ducmV2Lnht&#10;bFBLAQIUABQAAAAIAIdO4kCHye0duwEAAGMDAAAOAAAAAAAAAAEAIAAAACwBAABkcnMvZTJvRG9j&#10;LnhtbFBLBQYAAAAABgAGAFkBAABZBQAAAAA=&#10;" path="m1,276504l590123,276506,772477,0,954831,276506,1544953,276504,1067532,447392,1249893,723898,772477,553006,295061,723898,477422,447392xe">
                <v:path o:connectlocs="772477,0;1,276504;295061,723898;1249893,723898;1544953,276504" o:connectangles="247,164,82,82,0"/>
                <v:fill on="t" focussize="0,0"/>
                <v:stroke on="f"/>
                <v:imagedata o:title=""/>
                <o:lock v:ext="edit" aspectratio="f"/>
              </v:shape>
            </w:pict>
          </mc:Fallback>
        </mc:AlternateContent>
      </w:r>
      <w:r>
        <w:rPr>
          <w:rFonts w:hint="eastAsia" w:ascii="仿宋" w:hAnsi="仿宋" w:eastAsia="仿宋" w:cs="仿宋"/>
          <w:color w:val="000000"/>
          <w:spacing w:val="0"/>
          <w:w w:val="98"/>
          <w:position w:val="0"/>
          <w:sz w:val="32"/>
          <w:szCs w:val="32"/>
          <w:u w:val="none"/>
        </w:rPr>
        <w:t>7.1浑南区</w:t>
      </w:r>
      <w:r>
        <w:rPr>
          <w:rFonts w:hint="eastAsia" w:ascii="仿宋" w:hAnsi="仿宋" w:eastAsia="仿宋" w:cs="仿宋"/>
          <w:color w:val="000000"/>
          <w:spacing w:val="0"/>
          <w:w w:val="98"/>
          <w:position w:val="0"/>
          <w:sz w:val="32"/>
          <w:szCs w:val="32"/>
          <w:u w:val="none"/>
          <w:lang w:eastAsia="zh-CN"/>
        </w:rPr>
        <w:t>白塔</w:t>
      </w:r>
      <w:r>
        <w:rPr>
          <w:rFonts w:hint="eastAsia" w:ascii="仿宋" w:hAnsi="仿宋" w:eastAsia="仿宋" w:cs="仿宋"/>
          <w:color w:val="000000"/>
          <w:spacing w:val="0"/>
          <w:w w:val="98"/>
          <w:position w:val="0"/>
          <w:sz w:val="32"/>
          <w:szCs w:val="32"/>
          <w:u w:val="none"/>
        </w:rPr>
        <w:t>街道突发事件应急处置流程图</w:t>
      </w:r>
    </w:p>
    <w:p w14:paraId="7C882510">
      <w:pPr>
        <w:spacing w:before="0" w:after="0" w:line="589" w:lineRule="exact"/>
        <w:jc w:val="both"/>
        <w:rPr>
          <w:rFonts w:ascii="华文中宋" w:hAnsi="华文中宋" w:cs="华文中宋"/>
          <w:color w:val="000000"/>
          <w:spacing w:val="0"/>
          <w:w w:val="98"/>
          <w:position w:val="0"/>
          <w:sz w:val="43"/>
          <w:u w:val="none"/>
        </w:rPr>
      </w:pPr>
    </w:p>
    <w:p w14:paraId="21CD7DE2">
      <w:pPr>
        <w:spacing w:before="0" w:after="0" w:line="589" w:lineRule="exact"/>
        <w:jc w:val="both"/>
        <w:rPr>
          <w:rFonts w:ascii="华文中宋" w:hAnsi="华文中宋" w:cs="华文中宋"/>
          <w:color w:val="000000"/>
          <w:spacing w:val="0"/>
          <w:w w:val="98"/>
          <w:position w:val="0"/>
          <w:sz w:val="43"/>
          <w:u w:val="none"/>
        </w:rPr>
      </w:pPr>
    </w:p>
    <w:p w14:paraId="7648A41B">
      <w:pPr>
        <w:spacing w:before="0" w:after="0" w:line="240" w:lineRule="auto"/>
        <w:jc w:val="both"/>
        <w:rPr>
          <w:rFonts w:hint="eastAsia" w:ascii="华文中宋" w:hAnsi="华文中宋" w:cs="华文中宋" w:eastAsiaTheme="minorEastAsia"/>
          <w:color w:val="000000"/>
          <w:spacing w:val="0"/>
          <w:w w:val="98"/>
          <w:position w:val="0"/>
          <w:sz w:val="43"/>
          <w:u w:val="none"/>
          <w:lang w:eastAsia="zh-CN"/>
        </w:rPr>
      </w:pPr>
      <w:r>
        <w:rPr>
          <w:rFonts w:hint="eastAsia" w:ascii="华文中宋" w:hAnsi="华文中宋" w:cs="华文中宋" w:eastAsiaTheme="minorEastAsia"/>
          <w:color w:val="000000"/>
          <w:spacing w:val="0"/>
          <w:w w:val="98"/>
          <w:position w:val="0"/>
          <w:sz w:val="43"/>
          <w:u w:val="none"/>
          <w:lang w:eastAsia="zh-CN"/>
        </w:rPr>
        <w:drawing>
          <wp:inline distT="0" distB="0" distL="114300" distR="114300">
            <wp:extent cx="5625465" cy="6663055"/>
            <wp:effectExtent l="0" t="0" r="13335" b="4445"/>
            <wp:docPr id="3" name="图片 3" descr="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dddd"/>
                    <pic:cNvPicPr>
                      <a:picLocks noChangeAspect="1"/>
                    </pic:cNvPicPr>
                  </pic:nvPicPr>
                  <pic:blipFill>
                    <a:blip r:embed="rId6"/>
                    <a:stretch>
                      <a:fillRect/>
                    </a:stretch>
                  </pic:blipFill>
                  <pic:spPr>
                    <a:xfrm>
                      <a:off x="0" y="0"/>
                      <a:ext cx="5625465" cy="6663055"/>
                    </a:xfrm>
                    <a:prstGeom prst="rect">
                      <a:avLst/>
                    </a:prstGeom>
                  </pic:spPr>
                </pic:pic>
              </a:graphicData>
            </a:graphic>
          </wp:inline>
        </w:drawing>
      </w:r>
    </w:p>
    <w:p w14:paraId="6D281686">
      <w:pPr>
        <w:spacing w:before="0" w:after="0" w:line="589" w:lineRule="exact"/>
        <w:jc w:val="both"/>
        <w:rPr>
          <w:rFonts w:ascii="华文中宋" w:hAnsi="华文中宋" w:cs="华文中宋"/>
          <w:color w:val="000000"/>
          <w:spacing w:val="0"/>
          <w:w w:val="98"/>
          <w:position w:val="0"/>
          <w:sz w:val="43"/>
          <w:u w:val="none"/>
        </w:rPr>
      </w:pPr>
    </w:p>
    <w:p w14:paraId="7D30EEEA">
      <w:pPr>
        <w:spacing w:before="0" w:after="0" w:line="589" w:lineRule="exact"/>
        <w:jc w:val="both"/>
        <w:rPr>
          <w:rFonts w:hint="eastAsia" w:ascii="华文中宋" w:hAnsi="华文中宋" w:cs="华文中宋"/>
          <w:color w:val="000000"/>
          <w:spacing w:val="0"/>
          <w:w w:val="98"/>
          <w:position w:val="0"/>
          <w:sz w:val="43"/>
          <w:u w:val="none"/>
          <w:lang w:val="en-US" w:eastAsia="zh-CN"/>
        </w:rPr>
      </w:pPr>
    </w:p>
    <w:p w14:paraId="244BBA3C">
      <w:pPr>
        <w:spacing w:before="0" w:after="0" w:line="589" w:lineRule="exact"/>
        <w:jc w:val="center"/>
        <w:rPr>
          <w:rFonts w:hint="eastAsia" w:ascii="仿宋" w:hAnsi="仿宋" w:eastAsia="仿宋" w:cs="仿宋"/>
          <w:color w:val="000000"/>
          <w:spacing w:val="0"/>
          <w:w w:val="98"/>
          <w:position w:val="0"/>
          <w:sz w:val="32"/>
          <w:szCs w:val="32"/>
          <w:u w:val="none"/>
          <w:lang w:val="en-US" w:eastAsia="zh-CN"/>
        </w:rPr>
      </w:pPr>
      <w:r>
        <w:rPr>
          <w:rFonts w:hint="eastAsia" w:ascii="仿宋" w:hAnsi="仿宋" w:eastAsia="仿宋" w:cs="仿宋"/>
          <w:color w:val="000000"/>
          <w:spacing w:val="0"/>
          <w:w w:val="98"/>
          <w:position w:val="0"/>
          <w:sz w:val="32"/>
          <w:szCs w:val="32"/>
          <w:u w:val="none"/>
          <w:lang w:val="en-US" w:eastAsia="zh-CN"/>
        </w:rPr>
        <w:t>7.2专项应急预案目录</w:t>
      </w:r>
    </w:p>
    <w:tbl>
      <w:tblPr>
        <w:tblStyle w:val="5"/>
        <w:tblpPr w:leftFromText="180" w:rightFromText="180" w:vertAnchor="text" w:horzAnchor="page" w:tblpXSpec="center" w:tblpY="322"/>
        <w:tblOverlap w:val="never"/>
        <w:tblW w:w="9480" w:type="dxa"/>
        <w:jc w:val="center"/>
        <w:shd w:val="clear" w:color="auto" w:fill="auto"/>
        <w:tblLayout w:type="autofit"/>
        <w:tblCellMar>
          <w:top w:w="0" w:type="dxa"/>
          <w:left w:w="0" w:type="dxa"/>
          <w:bottom w:w="0" w:type="dxa"/>
          <w:right w:w="0" w:type="dxa"/>
        </w:tblCellMar>
      </w:tblPr>
      <w:tblGrid>
        <w:gridCol w:w="540"/>
        <w:gridCol w:w="495"/>
        <w:gridCol w:w="4410"/>
        <w:gridCol w:w="1455"/>
        <w:gridCol w:w="2580"/>
      </w:tblGrid>
      <w:tr w14:paraId="334D9127">
        <w:tblPrEx>
          <w:shd w:val="clear" w:color="auto" w:fill="auto"/>
          <w:tblCellMar>
            <w:top w:w="0" w:type="dxa"/>
            <w:left w:w="0" w:type="dxa"/>
            <w:bottom w:w="0" w:type="dxa"/>
            <w:right w:w="0" w:type="dxa"/>
          </w:tblCellMar>
        </w:tblPrEx>
        <w:trPr>
          <w:trHeight w:val="62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2D2A">
            <w:pPr>
              <w:jc w:val="both"/>
              <w:rPr>
                <w:rFonts w:hint="eastAsia" w:ascii="宋体" w:hAnsi="宋体" w:eastAsia="宋体" w:cs="宋体"/>
                <w:i w:val="0"/>
                <w:color w:val="000000"/>
                <w:sz w:val="22"/>
                <w:szCs w:val="22"/>
                <w:u w:val="none"/>
              </w:rPr>
            </w:pPr>
          </w:p>
          <w:p w14:paraId="7621E43F">
            <w:pPr>
              <w:jc w:val="both"/>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473A">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15D1">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预案名称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8F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制定单位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11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配合执行科室</w:t>
            </w:r>
          </w:p>
        </w:tc>
      </w:tr>
      <w:tr w14:paraId="25105ABF">
        <w:tblPrEx>
          <w:tblCellMar>
            <w:top w:w="0" w:type="dxa"/>
            <w:left w:w="0" w:type="dxa"/>
            <w:bottom w:w="0" w:type="dxa"/>
            <w:right w:w="0" w:type="dxa"/>
          </w:tblCellMar>
        </w:tblPrEx>
        <w:trPr>
          <w:trHeight w:val="27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0136">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自</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然</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灾</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害</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类</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B513">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4DD4">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浑南区农业重大自然灾害突发事件应急预案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9480">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区农发局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A2A2">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农业综合服务中心、各村</w:t>
            </w:r>
          </w:p>
        </w:tc>
      </w:tr>
      <w:tr w14:paraId="26922A45">
        <w:tblPrEx>
          <w:tblCellMar>
            <w:top w:w="0" w:type="dxa"/>
            <w:left w:w="0" w:type="dxa"/>
            <w:bottom w:w="0" w:type="dxa"/>
            <w:right w:w="0" w:type="dxa"/>
          </w:tblCellMar>
        </w:tblPrEx>
        <w:trPr>
          <w:trHeight w:val="27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20E3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846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7D9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浑南区防汛抗旱应急预案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EEB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区水利局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3F2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城乡建设与管理办公室</w:t>
            </w:r>
          </w:p>
        </w:tc>
      </w:tr>
      <w:tr w14:paraId="200DCF98">
        <w:tblPrEx>
          <w:tblCellMar>
            <w:top w:w="0" w:type="dxa"/>
            <w:left w:w="0" w:type="dxa"/>
            <w:bottom w:w="0" w:type="dxa"/>
            <w:right w:w="0" w:type="dxa"/>
          </w:tblCellMar>
        </w:tblPrEx>
        <w:trPr>
          <w:trHeight w:val="27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D3A3">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BCE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FFB9">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浑南区地震应急预案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72E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区地震局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0C6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28DF4FFF">
        <w:tblPrEx>
          <w:tblCellMar>
            <w:top w:w="0" w:type="dxa"/>
            <w:left w:w="0" w:type="dxa"/>
            <w:bottom w:w="0" w:type="dxa"/>
            <w:right w:w="0" w:type="dxa"/>
          </w:tblCellMar>
        </w:tblPrEx>
        <w:trPr>
          <w:trHeight w:val="62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B6C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D48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A07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浑南区突发地质灾害应急预案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D2A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区规划国土局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4EB9">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城乡建设与管理办公室、</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征收服务中心</w:t>
            </w:r>
          </w:p>
        </w:tc>
      </w:tr>
      <w:tr w14:paraId="5A75A55F">
        <w:tblPrEx>
          <w:tblCellMar>
            <w:top w:w="0" w:type="dxa"/>
            <w:left w:w="0" w:type="dxa"/>
            <w:bottom w:w="0" w:type="dxa"/>
            <w:right w:w="0" w:type="dxa"/>
          </w:tblCellMar>
        </w:tblPrEx>
        <w:trPr>
          <w:trHeight w:val="5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9F00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FC7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E61C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浑南区气象灾害应急预案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1C4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区气象局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7A37">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农业综合服务中心、</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城乡建设与管理办公室</w:t>
            </w:r>
          </w:p>
        </w:tc>
      </w:tr>
      <w:tr w14:paraId="3D252E64">
        <w:tblPrEx>
          <w:tblCellMar>
            <w:top w:w="0" w:type="dxa"/>
            <w:left w:w="0" w:type="dxa"/>
            <w:bottom w:w="0" w:type="dxa"/>
            <w:right w:w="0" w:type="dxa"/>
          </w:tblCellMar>
        </w:tblPrEx>
        <w:trPr>
          <w:trHeight w:val="48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85E0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00F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C97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浑南区应对暴风雪灾害应急预案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8A3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区城管执法局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C5F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城乡建设与管理办公室</w:t>
            </w:r>
          </w:p>
        </w:tc>
      </w:tr>
      <w:tr w14:paraId="46DC516F">
        <w:tblPrEx>
          <w:tblCellMar>
            <w:top w:w="0" w:type="dxa"/>
            <w:left w:w="0" w:type="dxa"/>
            <w:bottom w:w="0" w:type="dxa"/>
            <w:right w:w="0" w:type="dxa"/>
          </w:tblCellMar>
        </w:tblPrEx>
        <w:trPr>
          <w:trHeight w:val="27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B20C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AB6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EC7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浑南区重污染天气应急预案</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FC69">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区环保局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52C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农业综合服务中心、各村</w:t>
            </w:r>
          </w:p>
        </w:tc>
      </w:tr>
      <w:tr w14:paraId="74266469">
        <w:tblPrEx>
          <w:tblCellMar>
            <w:top w:w="0" w:type="dxa"/>
            <w:left w:w="0" w:type="dxa"/>
            <w:bottom w:w="0" w:type="dxa"/>
            <w:right w:w="0" w:type="dxa"/>
          </w:tblCellMar>
        </w:tblPrEx>
        <w:trPr>
          <w:trHeight w:val="270" w:hRule="atLeast"/>
          <w:jc w:val="center"/>
        </w:trPr>
        <w:tc>
          <w:tcPr>
            <w:tcW w:w="54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55424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2F4A1C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4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3ED5FE7">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浑南区安全生产事故灾难应急预案</w:t>
            </w:r>
          </w:p>
        </w:tc>
        <w:tc>
          <w:tcPr>
            <w:tcW w:w="14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5055149">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25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D5F9C77">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0789DFA9">
        <w:tblPrEx>
          <w:tblCellMar>
            <w:top w:w="0" w:type="dxa"/>
            <w:left w:w="0" w:type="dxa"/>
            <w:bottom w:w="0" w:type="dxa"/>
            <w:right w:w="0" w:type="dxa"/>
          </w:tblCellMar>
        </w:tblPrEx>
        <w:trPr>
          <w:trHeight w:val="27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475F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事</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故</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灾</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难</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类</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D9D6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74C2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浑南区危险化学品事故灾难应急预案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323B0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区应急局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99FA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4D12F580">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1AAC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7C80E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7273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浑南区重、特大火灾事故应急预案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CA26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区公安分局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58B0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37E0E751">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031A4">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479D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0D61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浑南区重特大道路交通事故处置应急预案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0859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区公安分局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1B4F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49783AFF">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8E38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DFA8E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08F8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浑南区突发环境事件应急预案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4497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区环保局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A864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城乡建设与管理办公室</w:t>
            </w:r>
          </w:p>
        </w:tc>
      </w:tr>
      <w:tr w14:paraId="6B0D6F18">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6F29E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E3D3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E131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浑南区建筑事故处置应急预案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6D20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区建设局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9FF57">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4FE80D79">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22E64">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50D0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B89E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浑南区有轨电车事故灾难应急预案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9B79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区有轨办</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AA7F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65DCE3C9">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57DC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F4CD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5495A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浑南区突发公共卫生事件应急预案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11E9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区卫计局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6E8D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社区建设办公室</w:t>
            </w:r>
          </w:p>
        </w:tc>
      </w:tr>
      <w:tr w14:paraId="75F9336E">
        <w:tblPrEx>
          <w:tblCellMar>
            <w:top w:w="0" w:type="dxa"/>
            <w:left w:w="0" w:type="dxa"/>
            <w:bottom w:w="0" w:type="dxa"/>
            <w:right w:w="0" w:type="dxa"/>
          </w:tblCellMar>
        </w:tblPrEx>
        <w:trPr>
          <w:trHeight w:val="500" w:hRule="atLeast"/>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390B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共</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卫</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生</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类</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2557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44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10AC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浑南区突发公共事件医疗卫生救援应急</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6DED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区卫计局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DD857">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社区建设办公室</w:t>
            </w:r>
          </w:p>
        </w:tc>
      </w:tr>
      <w:tr w14:paraId="1BDD1FFC">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8EB80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C180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94A4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浑南区突发重大动物疫情应急预案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56897">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区农发局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AB01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农业综合服务中心、各村</w:t>
            </w:r>
          </w:p>
        </w:tc>
      </w:tr>
      <w:tr w14:paraId="0C16A9D3">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7EBA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0B90D1">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77A6B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浑南区重大食品安全事故应急预案</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E7DE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区市场监管局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A51B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r w14:paraId="74B4FB6B">
        <w:tblPrEx>
          <w:tblCellMar>
            <w:top w:w="0" w:type="dxa"/>
            <w:left w:w="0" w:type="dxa"/>
            <w:bottom w:w="0" w:type="dxa"/>
            <w:right w:w="0" w:type="dxa"/>
          </w:tblCellMar>
        </w:tblPrEx>
        <w:trPr>
          <w:trHeight w:val="270" w:hRule="atLeast"/>
          <w:jc w:val="cent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6B70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F5B59">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19</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D0C8D9">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浑南区药品安全事故应急预</w:t>
            </w:r>
          </w:p>
        </w:tc>
        <w:tc>
          <w:tcPr>
            <w:tcW w:w="14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124F6">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bookmarkStart w:id="17" w:name="_GoBack"/>
            <w:bookmarkEnd w:id="17"/>
            <w:r>
              <w:rPr>
                <w:rFonts w:hint="eastAsia" w:ascii="仿宋_GB2312" w:hAnsi="仿宋_GB2312" w:eastAsia="仿宋_GB2312" w:cs="仿宋_GB2312"/>
                <w:i w:val="0"/>
                <w:color w:val="000000"/>
                <w:kern w:val="0"/>
                <w:sz w:val="22"/>
                <w:szCs w:val="22"/>
                <w:u w:val="none"/>
                <w:lang w:val="en-US" w:eastAsia="zh-CN" w:bidi="ar"/>
              </w:rPr>
              <w:t>区市场监管局</w:t>
            </w:r>
          </w:p>
        </w:tc>
        <w:tc>
          <w:tcPr>
            <w:tcW w:w="25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18A9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应急管理办公室</w:t>
            </w:r>
          </w:p>
        </w:tc>
      </w:tr>
    </w:tbl>
    <w:tbl>
      <w:tblPr>
        <w:tblStyle w:val="5"/>
        <w:tblpPr w:leftFromText="180" w:rightFromText="180" w:vertAnchor="page" w:horzAnchor="page" w:tblpX="1226" w:tblpY="1849"/>
        <w:tblW w:w="9483" w:type="dxa"/>
        <w:tblInd w:w="0" w:type="dxa"/>
        <w:tblLayout w:type="fixed"/>
        <w:tblCellMar>
          <w:top w:w="0" w:type="dxa"/>
          <w:left w:w="108" w:type="dxa"/>
          <w:bottom w:w="0" w:type="dxa"/>
          <w:right w:w="108" w:type="dxa"/>
        </w:tblCellMar>
      </w:tblPr>
      <w:tblGrid>
        <w:gridCol w:w="540"/>
        <w:gridCol w:w="510"/>
        <w:gridCol w:w="4350"/>
        <w:gridCol w:w="1500"/>
        <w:gridCol w:w="2583"/>
      </w:tblGrid>
      <w:tr w14:paraId="49969A4F">
        <w:tblPrEx>
          <w:tblCellMar>
            <w:top w:w="0" w:type="dxa"/>
            <w:left w:w="108" w:type="dxa"/>
            <w:bottom w:w="0" w:type="dxa"/>
            <w:right w:w="108" w:type="dxa"/>
          </w:tblCellMar>
        </w:tblPrEx>
        <w:trPr>
          <w:trHeight w:val="497" w:hRule="exact"/>
        </w:trPr>
        <w:tc>
          <w:tcPr>
            <w:tcW w:w="54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0C3B5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7D33D5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4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A53306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浑南区处置大规模群体性事件应急预案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0CC270F">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区信访局</w:t>
            </w:r>
          </w:p>
        </w:tc>
        <w:tc>
          <w:tcPr>
            <w:tcW w:w="258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9210390">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综治信访维稳办公室</w:t>
            </w:r>
          </w:p>
        </w:tc>
      </w:tr>
      <w:tr w14:paraId="583206BD">
        <w:tblPrEx>
          <w:tblCellMar>
            <w:top w:w="0" w:type="dxa"/>
            <w:left w:w="108" w:type="dxa"/>
            <w:bottom w:w="0" w:type="dxa"/>
            <w:right w:w="108" w:type="dxa"/>
          </w:tblCellMar>
        </w:tblPrEx>
        <w:trPr>
          <w:trHeight w:val="570" w:hRule="exact"/>
        </w:trPr>
        <w:tc>
          <w:tcPr>
            <w:tcW w:w="54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6D05C8A">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 会 安 全 类</w:t>
            </w:r>
          </w:p>
          <w:p w14:paraId="460F04AE">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14:paraId="321A063D">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14:paraId="2E4338B8">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4C202E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w:t>
            </w:r>
          </w:p>
        </w:tc>
        <w:tc>
          <w:tcPr>
            <w:tcW w:w="4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A22E873">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浑南区预防和处置大规模恐怖袭击事件</w:t>
            </w:r>
          </w:p>
          <w:p w14:paraId="481A1684">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基本预案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C75EFB4">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区公安分局</w:t>
            </w:r>
          </w:p>
        </w:tc>
        <w:tc>
          <w:tcPr>
            <w:tcW w:w="258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E8F025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综治信访维稳办公室</w:t>
            </w:r>
          </w:p>
        </w:tc>
      </w:tr>
      <w:tr w14:paraId="09BDF445">
        <w:tblPrEx>
          <w:tblCellMar>
            <w:top w:w="0" w:type="dxa"/>
            <w:left w:w="108" w:type="dxa"/>
            <w:bottom w:w="0" w:type="dxa"/>
            <w:right w:w="108" w:type="dxa"/>
          </w:tblCellMar>
        </w:tblPrEx>
        <w:trPr>
          <w:trHeight w:val="567" w:hRule="exact"/>
        </w:trPr>
        <w:tc>
          <w:tcPr>
            <w:tcW w:w="54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0ED5A5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51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E57EFB4">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w:t>
            </w:r>
          </w:p>
        </w:tc>
        <w:tc>
          <w:tcPr>
            <w:tcW w:w="43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FF5512">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浑南区处理重大群体性事件和大规模暴</w:t>
            </w:r>
          </w:p>
          <w:p w14:paraId="230D2D45">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力事件应急预案</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FEDD34C">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区公安分局</w:t>
            </w:r>
          </w:p>
        </w:tc>
        <w:tc>
          <w:tcPr>
            <w:tcW w:w="258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8F6304B">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综治信访维稳办公室</w:t>
            </w:r>
          </w:p>
        </w:tc>
      </w:tr>
    </w:tbl>
    <w:p w14:paraId="37EE490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14:paraId="4CB4CA36">
      <w:pPr>
        <w:spacing w:before="0" w:after="0" w:line="418" w:lineRule="exact"/>
        <w:jc w:val="both"/>
        <w:rPr>
          <w:rFonts w:hint="default" w:ascii="宋体" w:hAnsi="宋体" w:cs="宋体" w:eastAsiaTheme="minorEastAsia"/>
          <w:color w:val="000000"/>
          <w:spacing w:val="0"/>
          <w:position w:val="0"/>
          <w:sz w:val="31"/>
          <w:u w:val="none"/>
          <w:lang w:val="en-US" w:eastAsia="zh-CN"/>
        </w:rPr>
      </w:pPr>
    </w:p>
    <w:p w14:paraId="33EF2A2C">
      <w:pPr>
        <w:spacing w:before="0" w:after="0" w:line="240" w:lineRule="exact"/>
        <w:ind w:left="1589" w:firstLine="0"/>
        <w:jc w:val="both"/>
      </w:pPr>
    </w:p>
    <w:p w14:paraId="64A274D5">
      <w:pPr>
        <w:spacing w:before="0" w:after="0" w:line="240" w:lineRule="exact"/>
        <w:ind w:left="1589" w:firstLine="0"/>
        <w:jc w:val="both"/>
      </w:pPr>
    </w:p>
    <w:p w14:paraId="6F1C025A">
      <w:pPr>
        <w:spacing w:before="0" w:after="0" w:line="240" w:lineRule="exact"/>
        <w:ind w:left="1589" w:firstLine="0"/>
        <w:jc w:val="both"/>
      </w:pPr>
    </w:p>
    <w:p w14:paraId="006B2D67">
      <w:pPr>
        <w:spacing w:before="0" w:after="0" w:line="240" w:lineRule="exact"/>
        <w:ind w:left="1589" w:firstLine="0"/>
        <w:jc w:val="both"/>
      </w:pPr>
    </w:p>
    <w:p w14:paraId="6AAF1AEC">
      <w:pPr>
        <w:spacing w:before="0" w:after="0" w:line="240" w:lineRule="exact"/>
        <w:ind w:left="1589" w:firstLine="0"/>
        <w:jc w:val="both"/>
      </w:pPr>
    </w:p>
    <w:p w14:paraId="462DDC97">
      <w:pPr>
        <w:spacing w:before="0" w:after="0" w:line="278" w:lineRule="exact"/>
        <w:jc w:val="both"/>
        <w:rPr>
          <w:rFonts w:hint="eastAsia" w:ascii="仿宋" w:hAnsi="仿宋" w:eastAsia="仿宋" w:cs="仿宋"/>
          <w:sz w:val="32"/>
          <w:szCs w:val="32"/>
        </w:rPr>
        <w:sectPr>
          <w:type w:val="continuous"/>
          <w:pgSz w:w="11906" w:h="16839"/>
          <w:pgMar w:top="1440" w:right="1803" w:bottom="1440" w:left="1803" w:header="0" w:footer="0" w:gutter="0"/>
          <w:pgNumType w:fmt="decimal"/>
          <w:cols w:equalWidth="0" w:num="1">
            <w:col w:w="11906"/>
          </w:cols>
          <w:rtlGutter w:val="0"/>
          <w:docGrid w:linePitch="0" w:charSpace="0"/>
        </w:sectPr>
      </w:pPr>
    </w:p>
    <w:p w14:paraId="24ED1E31">
      <w:pPr>
        <w:spacing w:before="0" w:after="0" w:line="589" w:lineRule="exact"/>
        <w:jc w:val="center"/>
        <w:rPr>
          <w:rFonts w:hint="eastAsia" w:ascii="仿宋" w:hAnsi="仿宋" w:eastAsia="仿宋" w:cs="仿宋"/>
          <w:color w:val="000000"/>
          <w:spacing w:val="0"/>
          <w:w w:val="98"/>
          <w:position w:val="0"/>
          <w:sz w:val="32"/>
          <w:szCs w:val="32"/>
          <w:u w:val="none"/>
          <w:lang w:val="en-US" w:eastAsia="zh-CN"/>
        </w:rPr>
      </w:pPr>
      <w:bookmarkStart w:id="16" w:name="22"/>
      <w:bookmarkEnd w:id="16"/>
      <w:r>
        <w:rPr>
          <w:rFonts w:hint="eastAsia" w:ascii="仿宋" w:hAnsi="仿宋" w:eastAsia="仿宋" w:cs="仿宋"/>
          <w:color w:val="000000"/>
          <w:spacing w:val="0"/>
          <w:w w:val="98"/>
          <w:position w:val="0"/>
          <w:sz w:val="32"/>
          <w:szCs w:val="32"/>
          <w:u w:val="none"/>
          <w:lang w:val="en-US" w:eastAsia="zh-CN"/>
        </w:rPr>
        <w:t>7.3 专项应急领导小组成员名单及联系方式</w:t>
      </w:r>
    </w:p>
    <w:tbl>
      <w:tblPr>
        <w:tblStyle w:val="5"/>
        <w:tblpPr w:leftFromText="180" w:rightFromText="180" w:vertAnchor="text" w:horzAnchor="page" w:tblpXSpec="center" w:tblpY="342"/>
        <w:tblOverlap w:val="never"/>
        <w:tblW w:w="8878" w:type="dxa"/>
        <w:jc w:val="center"/>
        <w:shd w:val="clear" w:color="auto" w:fill="auto"/>
        <w:tblLayout w:type="autofit"/>
        <w:tblCellMar>
          <w:top w:w="0" w:type="dxa"/>
          <w:left w:w="0" w:type="dxa"/>
          <w:bottom w:w="0" w:type="dxa"/>
          <w:right w:w="0" w:type="dxa"/>
        </w:tblCellMar>
      </w:tblPr>
      <w:tblGrid>
        <w:gridCol w:w="1397"/>
        <w:gridCol w:w="1122"/>
        <w:gridCol w:w="4342"/>
        <w:gridCol w:w="2017"/>
      </w:tblGrid>
      <w:tr w14:paraId="2747367D">
        <w:tblPrEx>
          <w:shd w:val="clear" w:color="auto" w:fill="auto"/>
          <w:tblCellMar>
            <w:top w:w="0" w:type="dxa"/>
            <w:left w:w="0" w:type="dxa"/>
            <w:bottom w:w="0" w:type="dxa"/>
            <w:right w:w="0" w:type="dxa"/>
          </w:tblCellMar>
        </w:tblPrEx>
        <w:trPr>
          <w:trHeight w:val="458"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1393">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组  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8575">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刘  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2D0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白塔街道办事处党工委书记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2244">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13840255135</w:t>
            </w:r>
          </w:p>
        </w:tc>
      </w:tr>
      <w:tr w14:paraId="2A3E9F65">
        <w:tblPrEx>
          <w:tblCellMar>
            <w:top w:w="0" w:type="dxa"/>
            <w:left w:w="0" w:type="dxa"/>
            <w:bottom w:w="0" w:type="dxa"/>
            <w:right w:w="0" w:type="dxa"/>
          </w:tblCellMar>
        </w:tblPrEx>
        <w:trPr>
          <w:trHeight w:val="23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8ACF">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2BC4">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王前防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8E3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AC91">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13840158571</w:t>
            </w:r>
          </w:p>
        </w:tc>
      </w:tr>
      <w:tr w14:paraId="7B166E51">
        <w:tblPrEx>
          <w:tblCellMar>
            <w:top w:w="0" w:type="dxa"/>
            <w:left w:w="0" w:type="dxa"/>
            <w:bottom w:w="0" w:type="dxa"/>
            <w:right w:w="0" w:type="dxa"/>
          </w:tblCellMar>
        </w:tblPrEx>
        <w:trPr>
          <w:trHeight w:val="506"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5008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副组长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444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  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375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白塔街道党工委副书记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C47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13840362930</w:t>
            </w:r>
          </w:p>
        </w:tc>
      </w:tr>
      <w:tr w14:paraId="76CEBBBA">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B93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BE1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沈  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F84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白塔街道纪工委书记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136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13940110430</w:t>
            </w:r>
          </w:p>
        </w:tc>
      </w:tr>
      <w:tr w14:paraId="38B951F0">
        <w:tblPrEx>
          <w:tblCellMar>
            <w:top w:w="0" w:type="dxa"/>
            <w:left w:w="0" w:type="dxa"/>
            <w:bottom w:w="0" w:type="dxa"/>
            <w:right w:w="0" w:type="dxa"/>
          </w:tblCellMar>
        </w:tblPrEx>
        <w:trPr>
          <w:trHeight w:val="50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4C93">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891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金海鹰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DC51">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62F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13352452460</w:t>
            </w:r>
          </w:p>
        </w:tc>
      </w:tr>
      <w:tr w14:paraId="0183F31A">
        <w:tblPrEx>
          <w:tblCellMar>
            <w:top w:w="0" w:type="dxa"/>
            <w:left w:w="0" w:type="dxa"/>
            <w:bottom w:w="0" w:type="dxa"/>
            <w:right w:w="0" w:type="dxa"/>
          </w:tblCellMar>
        </w:tblPrEx>
        <w:trPr>
          <w:trHeight w:val="437"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6DE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A8A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薛宏伟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42A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F15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15104020005</w:t>
            </w:r>
          </w:p>
        </w:tc>
      </w:tr>
      <w:tr w14:paraId="4C199E9E">
        <w:tblPrEx>
          <w:tblCellMar>
            <w:top w:w="0" w:type="dxa"/>
            <w:left w:w="0" w:type="dxa"/>
            <w:bottom w:w="0" w:type="dxa"/>
            <w:right w:w="0" w:type="dxa"/>
          </w:tblCellMar>
        </w:tblPrEx>
        <w:trPr>
          <w:trHeight w:val="50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D29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4A1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徐  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835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CA25">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13998285288</w:t>
            </w:r>
          </w:p>
        </w:tc>
      </w:tr>
      <w:tr w14:paraId="58B49862">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A2AC">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4B0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  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3762">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白塔街道办事处副主任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B19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18040228189</w:t>
            </w:r>
          </w:p>
        </w:tc>
      </w:tr>
      <w:tr w14:paraId="65E9F22C">
        <w:tblPrEx>
          <w:tblCellMar>
            <w:top w:w="0" w:type="dxa"/>
            <w:left w:w="0" w:type="dxa"/>
            <w:bottom w:w="0" w:type="dxa"/>
            <w:right w:w="0" w:type="dxa"/>
          </w:tblCellMar>
        </w:tblPrEx>
        <w:trPr>
          <w:trHeight w:val="46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58E4">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7B9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王  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529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白塔街道武装部部长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61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13998136021</w:t>
            </w:r>
          </w:p>
        </w:tc>
      </w:tr>
      <w:tr w14:paraId="0A8B79BE">
        <w:tblPrEx>
          <w:tblCellMar>
            <w:top w:w="0" w:type="dxa"/>
            <w:left w:w="0" w:type="dxa"/>
            <w:bottom w:w="0" w:type="dxa"/>
            <w:right w:w="0" w:type="dxa"/>
          </w:tblCellMar>
        </w:tblPrEx>
        <w:trPr>
          <w:trHeight w:val="50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7D90">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10B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杨  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8D5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浑南新城派出所所长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9A7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23781136</w:t>
            </w:r>
          </w:p>
        </w:tc>
      </w:tr>
      <w:tr w14:paraId="7E00EB5D">
        <w:tblPrEx>
          <w:tblCellMar>
            <w:top w:w="0" w:type="dxa"/>
            <w:left w:w="0" w:type="dxa"/>
            <w:bottom w:w="0" w:type="dxa"/>
            <w:right w:w="0" w:type="dxa"/>
          </w:tblCellMar>
        </w:tblPrEx>
        <w:trPr>
          <w:trHeight w:val="49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B86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643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史建华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7A7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全运派出所所长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2111">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13998107752</w:t>
            </w:r>
          </w:p>
        </w:tc>
      </w:tr>
      <w:tr w14:paraId="348DE2C6">
        <w:tblPrEx>
          <w:tblCellMar>
            <w:top w:w="0" w:type="dxa"/>
            <w:left w:w="0" w:type="dxa"/>
            <w:bottom w:w="0" w:type="dxa"/>
            <w:right w:w="0" w:type="dxa"/>
          </w:tblCellMar>
        </w:tblPrEx>
        <w:trPr>
          <w:trHeight w:val="521"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38E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成  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667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陈  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3AD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党政综合工作办公室负责人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369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13604900207</w:t>
            </w:r>
          </w:p>
        </w:tc>
      </w:tr>
      <w:tr w14:paraId="55C8EF02">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105F">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9DE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孙德斌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2F9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城管办公室负责人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9AC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13190008716</w:t>
            </w:r>
          </w:p>
        </w:tc>
      </w:tr>
      <w:tr w14:paraId="54F38EA4">
        <w:tblPrEx>
          <w:tblCellMar>
            <w:top w:w="0" w:type="dxa"/>
            <w:left w:w="0" w:type="dxa"/>
            <w:bottom w:w="0" w:type="dxa"/>
            <w:right w:w="0" w:type="dxa"/>
          </w:tblCellMar>
        </w:tblPrEx>
        <w:trPr>
          <w:trHeight w:val="62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2A6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8CFC">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付立杰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44E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民生服务办公室负责人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4754">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13704016439</w:t>
            </w:r>
          </w:p>
        </w:tc>
      </w:tr>
      <w:tr w14:paraId="45313E62">
        <w:tblPrEx>
          <w:tblCellMar>
            <w:top w:w="0" w:type="dxa"/>
            <w:left w:w="0" w:type="dxa"/>
            <w:bottom w:w="0" w:type="dxa"/>
            <w:right w:w="0" w:type="dxa"/>
          </w:tblCellMar>
        </w:tblPrEx>
        <w:trPr>
          <w:trHeight w:val="48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BF59">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D411">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孙一平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771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社区建设办公室负责人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83CD">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13840185396</w:t>
            </w:r>
          </w:p>
        </w:tc>
      </w:tr>
      <w:tr w14:paraId="3E27D78E">
        <w:tblPrEx>
          <w:tblCellMar>
            <w:top w:w="0" w:type="dxa"/>
            <w:left w:w="0" w:type="dxa"/>
            <w:bottom w:w="0" w:type="dxa"/>
            <w:right w:w="0" w:type="dxa"/>
          </w:tblCellMar>
        </w:tblPrEx>
        <w:trPr>
          <w:trHeight w:val="62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5775">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E34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李宏亚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8A1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信访维稳办公室负责人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AB0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13889259963</w:t>
            </w:r>
          </w:p>
        </w:tc>
      </w:tr>
      <w:tr w14:paraId="48AC7CA7">
        <w:tblPrEx>
          <w:tblCellMar>
            <w:top w:w="0" w:type="dxa"/>
            <w:left w:w="0" w:type="dxa"/>
            <w:bottom w:w="0" w:type="dxa"/>
            <w:right w:w="0" w:type="dxa"/>
          </w:tblCellMar>
        </w:tblPrEx>
        <w:trPr>
          <w:trHeight w:val="491"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2BF2">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B6BD">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刘忠来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3E5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农业综合服务中心负责人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1C7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13840008789</w:t>
            </w:r>
          </w:p>
        </w:tc>
      </w:tr>
      <w:tr w14:paraId="527CABD3">
        <w:tblPrEx>
          <w:tblCellMar>
            <w:top w:w="0" w:type="dxa"/>
            <w:left w:w="0" w:type="dxa"/>
            <w:bottom w:w="0" w:type="dxa"/>
            <w:right w:w="0" w:type="dxa"/>
          </w:tblCellMar>
        </w:tblPrEx>
        <w:trPr>
          <w:trHeight w:val="497"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BB73">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3EE8">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李海刚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6336">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应急管理办公室负责人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924E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13166776751</w:t>
            </w:r>
          </w:p>
        </w:tc>
      </w:tr>
      <w:tr w14:paraId="631E617E">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4092">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8A8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赵剑波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1AF9">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应急中队负责人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4DA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13940100890</w:t>
            </w:r>
          </w:p>
        </w:tc>
      </w:tr>
      <w:tr w14:paraId="59BA2E33">
        <w:tblPrEx>
          <w:tblCellMar>
            <w:top w:w="0" w:type="dxa"/>
            <w:left w:w="0" w:type="dxa"/>
            <w:bottom w:w="0" w:type="dxa"/>
            <w:right w:w="0" w:type="dxa"/>
          </w:tblCellMar>
        </w:tblPrEx>
        <w:trPr>
          <w:trHeight w:val="476"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440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60E7">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商茂林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DEE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征收服务中心遗留组负责人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EAE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18040228507</w:t>
            </w:r>
          </w:p>
        </w:tc>
      </w:tr>
      <w:tr w14:paraId="2491FD52">
        <w:tblPrEx>
          <w:tblCellMar>
            <w:top w:w="0" w:type="dxa"/>
            <w:left w:w="0" w:type="dxa"/>
            <w:bottom w:w="0" w:type="dxa"/>
            <w:right w:w="0" w:type="dxa"/>
          </w:tblCellMar>
        </w:tblPrEx>
        <w:trPr>
          <w:trHeight w:val="557"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D0788">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7D63">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兰志林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731F">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征收服务中心征收部部长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3BCE">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18704001422</w:t>
            </w:r>
          </w:p>
        </w:tc>
      </w:tr>
    </w:tbl>
    <w:p w14:paraId="089E53DF">
      <w:pPr>
        <w:jc w:val="left"/>
        <w:rPr>
          <w:lang w:val="en-US" w:eastAsia="zh-CN"/>
        </w:rPr>
      </w:pPr>
    </w:p>
    <w:p w14:paraId="6D476129">
      <w:pPr>
        <w:jc w:val="left"/>
        <w:rPr>
          <w:lang w:val="en-US" w:eastAsia="zh-CN"/>
        </w:rPr>
      </w:pPr>
    </w:p>
    <w:p w14:paraId="7485AE9F">
      <w:pPr>
        <w:jc w:val="left"/>
        <w:rPr>
          <w:lang w:val="en-US" w:eastAsia="zh-CN"/>
        </w:rPr>
      </w:pPr>
    </w:p>
    <w:p w14:paraId="3F153ECD">
      <w:pPr>
        <w:jc w:val="left"/>
        <w:rPr>
          <w:lang w:val="en-US" w:eastAsia="zh-CN"/>
        </w:rPr>
      </w:pPr>
    </w:p>
    <w:p w14:paraId="06B5C96F">
      <w:pPr>
        <w:jc w:val="left"/>
        <w:rPr>
          <w:lang w:val="en-US" w:eastAsia="zh-CN"/>
        </w:rPr>
      </w:pPr>
    </w:p>
    <w:p w14:paraId="05CA0083">
      <w:pPr>
        <w:keepNext w:val="0"/>
        <w:keepLines w:val="0"/>
        <w:pageBreakBefore w:val="0"/>
        <w:widowControl w:val="0"/>
        <w:numPr>
          <w:ilvl w:val="0"/>
          <w:numId w:val="6"/>
        </w:numPr>
        <w:kinsoku/>
        <w:wordWrap/>
        <w:overflowPunct/>
        <w:topLinePunct w:val="0"/>
        <w:autoSpaceDE/>
        <w:autoSpaceDN/>
        <w:bidi w:val="0"/>
        <w:adjustRightInd/>
        <w:snapToGrid/>
        <w:spacing w:before="0" w:after="0" w:line="20" w:lineRule="atLeast"/>
        <w:ind w:left="0" w:leftChars="0" w:firstLine="640" w:firstLineChars="200"/>
        <w:jc w:val="both"/>
        <w:textAlignment w:val="auto"/>
        <w:rPr>
          <w:rFonts w:hint="eastAsia" w:ascii="楷体" w:hAnsi="楷体" w:eastAsia="楷体" w:cs="楷体"/>
          <w:color w:val="000000"/>
          <w:spacing w:val="0"/>
          <w:position w:val="2"/>
          <w:sz w:val="32"/>
          <w:szCs w:val="32"/>
          <w:u w:val="none"/>
        </w:rPr>
      </w:pPr>
      <w:r>
        <w:rPr>
          <w:rFonts w:hint="eastAsia" w:ascii="楷体" w:hAnsi="楷体" w:eastAsia="楷体" w:cs="楷体"/>
          <w:color w:val="000000"/>
          <w:spacing w:val="0"/>
          <w:position w:val="2"/>
          <w:sz w:val="32"/>
          <w:szCs w:val="32"/>
          <w:u w:val="none"/>
          <w:lang w:val="en-US" w:eastAsia="zh-CN"/>
        </w:rPr>
        <w:t>预案衔接</w:t>
      </w:r>
    </w:p>
    <w:p w14:paraId="138CED86">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lang w:val="en-US" w:eastAsia="zh-CN"/>
        </w:rPr>
      </w:pPr>
      <w:r>
        <w:rPr>
          <w:rFonts w:hint="eastAsia" w:ascii="仿宋" w:hAnsi="仿宋" w:eastAsia="仿宋" w:cs="仿宋"/>
          <w:color w:val="000000"/>
          <w:spacing w:val="0"/>
          <w:position w:val="0"/>
          <w:sz w:val="32"/>
          <w:szCs w:val="32"/>
          <w:u w:val="none"/>
          <w:lang w:val="en-US" w:eastAsia="zh-CN"/>
        </w:rPr>
        <w:t>8.1与政府总体预案衔接</w:t>
      </w:r>
    </w:p>
    <w:p w14:paraId="3B4E8B60">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lang w:eastAsia="zh-CN"/>
        </w:rPr>
      </w:pPr>
      <w:r>
        <w:rPr>
          <w:rFonts w:hint="eastAsia" w:ascii="仿宋" w:hAnsi="仿宋" w:eastAsia="仿宋" w:cs="仿宋"/>
          <w:color w:val="000000"/>
          <w:spacing w:val="0"/>
          <w:position w:val="0"/>
          <w:sz w:val="32"/>
          <w:szCs w:val="32"/>
          <w:u w:val="none"/>
        </w:rPr>
        <w:t>本预案是处置</w:t>
      </w:r>
      <w:r>
        <w:rPr>
          <w:rFonts w:hint="eastAsia" w:ascii="仿宋" w:hAnsi="仿宋" w:eastAsia="仿宋" w:cs="仿宋"/>
          <w:color w:val="000000"/>
          <w:spacing w:val="0"/>
          <w:position w:val="0"/>
          <w:sz w:val="32"/>
          <w:szCs w:val="32"/>
          <w:u w:val="none"/>
          <w:lang w:val="en-US" w:eastAsia="zh-CN"/>
        </w:rPr>
        <w:t>浑南区白塔</w:t>
      </w:r>
      <w:r>
        <w:rPr>
          <w:rFonts w:hint="eastAsia" w:ascii="仿宋" w:hAnsi="仿宋" w:eastAsia="仿宋" w:cs="仿宋"/>
          <w:color w:val="000000"/>
          <w:spacing w:val="0"/>
          <w:position w:val="0"/>
          <w:sz w:val="32"/>
          <w:szCs w:val="32"/>
          <w:u w:val="none"/>
        </w:rPr>
        <w:t>街道办事处辖区范围内突发</w:t>
      </w:r>
      <w:r>
        <w:rPr>
          <w:rFonts w:hint="eastAsia" w:ascii="仿宋" w:hAnsi="仿宋" w:eastAsia="仿宋" w:cs="仿宋"/>
          <w:color w:val="000000"/>
          <w:spacing w:val="0"/>
          <w:position w:val="0"/>
          <w:sz w:val="32"/>
          <w:szCs w:val="32"/>
          <w:u w:val="none"/>
          <w:lang w:eastAsia="zh-CN"/>
        </w:rPr>
        <w:t>事件的</w:t>
      </w:r>
      <w:r>
        <w:rPr>
          <w:rFonts w:hint="eastAsia" w:ascii="仿宋" w:hAnsi="仿宋" w:eastAsia="仿宋" w:cs="仿宋"/>
          <w:color w:val="000000"/>
          <w:spacing w:val="0"/>
          <w:position w:val="0"/>
          <w:sz w:val="32"/>
          <w:szCs w:val="32"/>
          <w:u w:val="none"/>
        </w:rPr>
        <w:t>总纲</w:t>
      </w:r>
      <w:r>
        <w:rPr>
          <w:rFonts w:hint="eastAsia" w:ascii="仿宋" w:hAnsi="仿宋" w:eastAsia="仿宋" w:cs="仿宋"/>
          <w:color w:val="000000"/>
          <w:spacing w:val="0"/>
          <w:position w:val="0"/>
          <w:sz w:val="32"/>
          <w:szCs w:val="32"/>
          <w:u w:val="none"/>
          <w:lang w:eastAsia="zh-CN"/>
        </w:rPr>
        <w:t>，基于《</w:t>
      </w:r>
      <w:r>
        <w:rPr>
          <w:rFonts w:hint="eastAsia" w:ascii="仿宋" w:hAnsi="仿宋" w:eastAsia="仿宋" w:cs="仿宋"/>
          <w:color w:val="000000"/>
          <w:spacing w:val="0"/>
          <w:position w:val="0"/>
          <w:sz w:val="32"/>
          <w:szCs w:val="32"/>
          <w:u w:val="none"/>
          <w:lang w:val="en-US" w:eastAsia="zh-CN"/>
        </w:rPr>
        <w:t>浑南</w:t>
      </w:r>
      <w:r>
        <w:rPr>
          <w:rFonts w:hint="eastAsia" w:ascii="仿宋" w:hAnsi="仿宋" w:eastAsia="仿宋" w:cs="仿宋"/>
          <w:color w:val="000000"/>
          <w:spacing w:val="0"/>
          <w:position w:val="0"/>
          <w:sz w:val="32"/>
          <w:szCs w:val="32"/>
          <w:u w:val="none"/>
          <w:lang w:eastAsia="zh-CN"/>
        </w:rPr>
        <w:t>区突发事件总体应急预案》制定并与上位其相衔接。</w:t>
      </w:r>
    </w:p>
    <w:p w14:paraId="0953D70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val="en-US" w:eastAsia="zh-CN"/>
        </w:rPr>
        <w:t>8.2</w:t>
      </w:r>
      <w:r>
        <w:rPr>
          <w:rFonts w:hint="eastAsia" w:ascii="仿宋" w:hAnsi="仿宋" w:eastAsia="仿宋" w:cs="仿宋"/>
          <w:color w:val="000000"/>
          <w:spacing w:val="0"/>
          <w:position w:val="0"/>
          <w:sz w:val="32"/>
          <w:szCs w:val="32"/>
          <w:u w:val="none"/>
        </w:rPr>
        <w:t>与</w:t>
      </w:r>
      <w:r>
        <w:rPr>
          <w:rFonts w:hint="eastAsia" w:ascii="仿宋" w:hAnsi="仿宋" w:eastAsia="仿宋" w:cs="仿宋"/>
          <w:color w:val="000000"/>
          <w:spacing w:val="0"/>
          <w:position w:val="0"/>
          <w:sz w:val="32"/>
          <w:szCs w:val="32"/>
          <w:u w:val="none"/>
          <w:lang w:eastAsia="zh-CN"/>
        </w:rPr>
        <w:t>专项及</w:t>
      </w:r>
      <w:r>
        <w:rPr>
          <w:rFonts w:hint="eastAsia" w:ascii="仿宋" w:hAnsi="仿宋" w:eastAsia="仿宋" w:cs="仿宋"/>
          <w:color w:val="000000"/>
          <w:spacing w:val="0"/>
          <w:position w:val="0"/>
          <w:sz w:val="32"/>
          <w:szCs w:val="32"/>
          <w:u w:val="none"/>
        </w:rPr>
        <w:t>部门</w:t>
      </w:r>
      <w:r>
        <w:rPr>
          <w:rFonts w:hint="eastAsia" w:ascii="仿宋" w:hAnsi="仿宋" w:eastAsia="仿宋" w:cs="仿宋"/>
          <w:color w:val="000000"/>
          <w:spacing w:val="0"/>
          <w:position w:val="0"/>
          <w:sz w:val="32"/>
          <w:szCs w:val="32"/>
          <w:u w:val="none"/>
          <w:lang w:eastAsia="zh-CN"/>
        </w:rPr>
        <w:t>预案</w:t>
      </w:r>
      <w:r>
        <w:rPr>
          <w:rFonts w:hint="eastAsia" w:ascii="仿宋" w:hAnsi="仿宋" w:eastAsia="仿宋" w:cs="仿宋"/>
          <w:color w:val="000000"/>
          <w:spacing w:val="0"/>
          <w:position w:val="0"/>
          <w:sz w:val="32"/>
          <w:szCs w:val="32"/>
          <w:u w:val="none"/>
        </w:rPr>
        <w:t>衔接</w:t>
      </w:r>
    </w:p>
    <w:p w14:paraId="2A756F5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按照区政府的统一部署，按照统一领导、分工协作的原则，本预案</w:t>
      </w:r>
      <w:r>
        <w:rPr>
          <w:rFonts w:hint="eastAsia" w:ascii="仿宋" w:hAnsi="仿宋" w:eastAsia="仿宋" w:cs="仿宋"/>
          <w:color w:val="000000"/>
          <w:spacing w:val="0"/>
          <w:position w:val="0"/>
          <w:sz w:val="32"/>
          <w:szCs w:val="32"/>
          <w:u w:val="none"/>
          <w:lang w:eastAsia="zh-CN"/>
        </w:rPr>
        <w:t>与相关部门专项预案相衔接</w:t>
      </w:r>
      <w:r>
        <w:rPr>
          <w:rFonts w:hint="eastAsia" w:ascii="仿宋" w:hAnsi="仿宋" w:eastAsia="仿宋" w:cs="仿宋"/>
          <w:color w:val="000000"/>
          <w:spacing w:val="0"/>
          <w:position w:val="0"/>
          <w:sz w:val="32"/>
          <w:szCs w:val="32"/>
          <w:u w:val="none"/>
        </w:rPr>
        <w:t>，确保预案在组织体系和职责、工作机制、监测预警、信息报告、应急救援、处置流程、保障措施等</w:t>
      </w:r>
      <w:r>
        <w:rPr>
          <w:rFonts w:hint="eastAsia" w:ascii="仿宋" w:hAnsi="仿宋" w:eastAsia="仿宋" w:cs="仿宋"/>
          <w:color w:val="000000"/>
          <w:spacing w:val="0"/>
          <w:position w:val="0"/>
          <w:sz w:val="32"/>
          <w:szCs w:val="32"/>
          <w:u w:val="none"/>
          <w:lang w:eastAsia="zh-CN"/>
        </w:rPr>
        <w:t>方面相承接</w:t>
      </w:r>
      <w:r>
        <w:rPr>
          <w:rFonts w:hint="eastAsia" w:ascii="仿宋" w:hAnsi="仿宋" w:eastAsia="仿宋" w:cs="仿宋"/>
          <w:color w:val="000000"/>
          <w:spacing w:val="0"/>
          <w:position w:val="0"/>
          <w:sz w:val="32"/>
          <w:szCs w:val="32"/>
          <w:u w:val="none"/>
        </w:rPr>
        <w:t>。</w:t>
      </w:r>
    </w:p>
    <w:p w14:paraId="2BB63C12">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val="en-US" w:eastAsia="zh-CN"/>
        </w:rPr>
        <w:t>8.3</w:t>
      </w:r>
      <w:r>
        <w:rPr>
          <w:rFonts w:hint="eastAsia" w:ascii="仿宋" w:hAnsi="仿宋" w:eastAsia="仿宋" w:cs="仿宋"/>
          <w:color w:val="000000"/>
          <w:spacing w:val="0"/>
          <w:position w:val="0"/>
          <w:sz w:val="32"/>
          <w:szCs w:val="32"/>
          <w:u w:val="none"/>
        </w:rPr>
        <w:t>与</w:t>
      </w:r>
      <w:r>
        <w:rPr>
          <w:rFonts w:hint="eastAsia" w:ascii="仿宋" w:hAnsi="仿宋" w:eastAsia="仿宋" w:cs="仿宋"/>
          <w:color w:val="000000"/>
          <w:spacing w:val="0"/>
          <w:position w:val="0"/>
          <w:sz w:val="32"/>
          <w:szCs w:val="32"/>
          <w:u w:val="none"/>
          <w:lang w:eastAsia="zh-CN"/>
        </w:rPr>
        <w:t>生产经营单位</w:t>
      </w:r>
      <w:r>
        <w:rPr>
          <w:rFonts w:hint="eastAsia" w:ascii="仿宋" w:hAnsi="仿宋" w:eastAsia="仿宋" w:cs="仿宋"/>
          <w:color w:val="000000"/>
          <w:spacing w:val="0"/>
          <w:position w:val="0"/>
          <w:sz w:val="32"/>
          <w:szCs w:val="32"/>
          <w:u w:val="none"/>
        </w:rPr>
        <w:t>应急预案衔接</w:t>
      </w:r>
    </w:p>
    <w:p w14:paraId="7E7C74C3">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eastAsia="zh-CN"/>
        </w:rPr>
        <w:t>辖区</w:t>
      </w:r>
      <w:r>
        <w:rPr>
          <w:rFonts w:hint="eastAsia" w:ascii="仿宋" w:hAnsi="仿宋" w:eastAsia="仿宋" w:cs="仿宋"/>
          <w:color w:val="000000"/>
          <w:spacing w:val="0"/>
          <w:position w:val="0"/>
          <w:sz w:val="32"/>
          <w:szCs w:val="32"/>
          <w:u w:val="none"/>
        </w:rPr>
        <w:t>内</w:t>
      </w:r>
      <w:r>
        <w:rPr>
          <w:rFonts w:hint="eastAsia" w:ascii="仿宋" w:hAnsi="仿宋" w:eastAsia="仿宋" w:cs="仿宋"/>
          <w:color w:val="000000"/>
          <w:spacing w:val="0"/>
          <w:position w:val="0"/>
          <w:sz w:val="32"/>
          <w:szCs w:val="32"/>
          <w:u w:val="none"/>
          <w:lang w:eastAsia="zh-CN"/>
        </w:rPr>
        <w:t>相关生产经营单位应</w:t>
      </w:r>
      <w:r>
        <w:rPr>
          <w:rFonts w:hint="eastAsia" w:ascii="仿宋" w:hAnsi="仿宋" w:eastAsia="仿宋" w:cs="仿宋"/>
          <w:color w:val="000000"/>
          <w:spacing w:val="0"/>
          <w:position w:val="0"/>
          <w:sz w:val="32"/>
          <w:szCs w:val="32"/>
          <w:u w:val="none"/>
        </w:rPr>
        <w:t>根据法律、法规</w:t>
      </w:r>
      <w:r>
        <w:rPr>
          <w:rFonts w:hint="eastAsia" w:ascii="仿宋" w:hAnsi="仿宋" w:eastAsia="仿宋" w:cs="仿宋"/>
          <w:color w:val="000000"/>
          <w:spacing w:val="0"/>
          <w:position w:val="0"/>
          <w:sz w:val="32"/>
          <w:szCs w:val="32"/>
          <w:u w:val="none"/>
          <w:lang w:eastAsia="zh-CN"/>
        </w:rPr>
        <w:t>要求</w:t>
      </w:r>
      <w:r>
        <w:rPr>
          <w:rFonts w:hint="eastAsia" w:ascii="仿宋" w:hAnsi="仿宋" w:eastAsia="仿宋" w:cs="仿宋"/>
          <w:color w:val="000000"/>
          <w:spacing w:val="0"/>
          <w:position w:val="0"/>
          <w:sz w:val="32"/>
          <w:szCs w:val="32"/>
          <w:u w:val="none"/>
        </w:rPr>
        <w:t>制定</w:t>
      </w:r>
      <w:r>
        <w:rPr>
          <w:rFonts w:hint="eastAsia" w:ascii="仿宋" w:hAnsi="仿宋" w:eastAsia="仿宋" w:cs="仿宋"/>
          <w:color w:val="000000"/>
          <w:spacing w:val="0"/>
          <w:position w:val="0"/>
          <w:sz w:val="32"/>
          <w:szCs w:val="32"/>
          <w:u w:val="none"/>
          <w:lang w:eastAsia="zh-CN"/>
        </w:rPr>
        <w:t>企业综合预案和专项预案，</w:t>
      </w:r>
      <w:r>
        <w:rPr>
          <w:rFonts w:hint="eastAsia" w:ascii="仿宋" w:hAnsi="仿宋" w:eastAsia="仿宋" w:cs="仿宋"/>
          <w:color w:val="000000"/>
          <w:spacing w:val="0"/>
          <w:position w:val="0"/>
          <w:sz w:val="32"/>
          <w:szCs w:val="32"/>
          <w:u w:val="none"/>
        </w:rPr>
        <w:t>确保预案在组织体系和职责、工作机制、监测预警、信息报告、应急救援、处置流程、保障措施等方面</w:t>
      </w:r>
      <w:r>
        <w:rPr>
          <w:rFonts w:hint="eastAsia" w:ascii="仿宋" w:hAnsi="仿宋" w:eastAsia="仿宋" w:cs="仿宋"/>
          <w:color w:val="000000"/>
          <w:spacing w:val="0"/>
          <w:position w:val="0"/>
          <w:sz w:val="32"/>
          <w:szCs w:val="32"/>
          <w:u w:val="none"/>
          <w:lang w:eastAsia="zh-CN"/>
        </w:rPr>
        <w:t>基本框架和有关事项，</w:t>
      </w:r>
      <w:r>
        <w:rPr>
          <w:rFonts w:hint="eastAsia" w:ascii="仿宋" w:hAnsi="仿宋" w:eastAsia="仿宋" w:cs="仿宋"/>
          <w:color w:val="000000"/>
          <w:spacing w:val="0"/>
          <w:position w:val="0"/>
          <w:sz w:val="32"/>
          <w:szCs w:val="32"/>
          <w:u w:val="none"/>
        </w:rPr>
        <w:t>与</w:t>
      </w:r>
      <w:r>
        <w:rPr>
          <w:rFonts w:hint="eastAsia" w:ascii="仿宋" w:hAnsi="仿宋" w:eastAsia="仿宋" w:cs="仿宋"/>
          <w:color w:val="000000"/>
          <w:spacing w:val="0"/>
          <w:position w:val="0"/>
          <w:sz w:val="32"/>
          <w:szCs w:val="32"/>
          <w:u w:val="none"/>
          <w:lang w:eastAsia="zh-CN"/>
        </w:rPr>
        <w:t>本预案及政府部门</w:t>
      </w:r>
      <w:r>
        <w:rPr>
          <w:rFonts w:hint="eastAsia" w:ascii="仿宋" w:hAnsi="仿宋" w:eastAsia="仿宋" w:cs="仿宋"/>
          <w:color w:val="000000"/>
          <w:spacing w:val="0"/>
          <w:position w:val="0"/>
          <w:sz w:val="32"/>
          <w:szCs w:val="32"/>
          <w:u w:val="none"/>
        </w:rPr>
        <w:t>预案</w:t>
      </w:r>
      <w:r>
        <w:rPr>
          <w:rFonts w:hint="eastAsia" w:ascii="仿宋" w:hAnsi="仿宋" w:eastAsia="仿宋" w:cs="仿宋"/>
          <w:color w:val="000000"/>
          <w:spacing w:val="0"/>
          <w:position w:val="0"/>
          <w:sz w:val="32"/>
          <w:szCs w:val="32"/>
          <w:u w:val="none"/>
          <w:lang w:eastAsia="zh-CN"/>
        </w:rPr>
        <w:t>有关规定做到衔接</w:t>
      </w:r>
      <w:r>
        <w:rPr>
          <w:rFonts w:hint="eastAsia" w:ascii="仿宋" w:hAnsi="仿宋" w:eastAsia="仿宋" w:cs="仿宋"/>
          <w:color w:val="000000"/>
          <w:spacing w:val="0"/>
          <w:position w:val="0"/>
          <w:sz w:val="32"/>
          <w:szCs w:val="32"/>
          <w:u w:val="none"/>
        </w:rPr>
        <w:t>。</w:t>
      </w:r>
    </w:p>
    <w:p w14:paraId="0FA2697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lang w:val="en-US" w:eastAsia="zh-CN"/>
        </w:rPr>
        <w:t>8.4</w:t>
      </w:r>
      <w:r>
        <w:rPr>
          <w:rFonts w:hint="eastAsia" w:ascii="仿宋" w:hAnsi="仿宋" w:eastAsia="仿宋" w:cs="仿宋"/>
          <w:color w:val="000000"/>
          <w:spacing w:val="0"/>
          <w:position w:val="0"/>
          <w:sz w:val="32"/>
          <w:szCs w:val="32"/>
          <w:u w:val="none"/>
        </w:rPr>
        <w:t>预案启动过程中信息报告衔接</w:t>
      </w:r>
    </w:p>
    <w:p w14:paraId="1D8BB24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仿宋" w:hAnsi="仿宋" w:eastAsia="仿宋" w:cs="仿宋"/>
          <w:color w:val="000000"/>
          <w:spacing w:val="0"/>
          <w:position w:val="0"/>
          <w:sz w:val="32"/>
          <w:szCs w:val="32"/>
          <w:u w:val="none"/>
        </w:rPr>
      </w:pPr>
      <w:r>
        <w:rPr>
          <w:rFonts w:hint="eastAsia" w:ascii="仿宋" w:hAnsi="仿宋" w:eastAsia="仿宋" w:cs="仿宋"/>
          <w:color w:val="000000"/>
          <w:spacing w:val="0"/>
          <w:position w:val="0"/>
          <w:sz w:val="32"/>
          <w:szCs w:val="32"/>
          <w:u w:val="none"/>
        </w:rPr>
        <w:t>发生重要紧急突发事件后，第一现场人员和相关参与处置人员</w:t>
      </w:r>
      <w:r>
        <w:rPr>
          <w:rFonts w:hint="eastAsia" w:ascii="仿宋" w:hAnsi="仿宋" w:eastAsia="仿宋" w:cs="仿宋"/>
          <w:color w:val="000000"/>
          <w:spacing w:val="0"/>
          <w:position w:val="0"/>
          <w:sz w:val="32"/>
          <w:szCs w:val="32"/>
          <w:u w:val="none"/>
          <w:lang w:val="en-US" w:eastAsia="zh-CN"/>
        </w:rPr>
        <w:t>在</w:t>
      </w:r>
      <w:r>
        <w:rPr>
          <w:rFonts w:hint="eastAsia" w:ascii="仿宋" w:hAnsi="仿宋" w:eastAsia="仿宋" w:cs="仿宋"/>
          <w:color w:val="000000"/>
          <w:spacing w:val="0"/>
          <w:position w:val="0"/>
          <w:sz w:val="32"/>
          <w:szCs w:val="32"/>
          <w:u w:val="none"/>
        </w:rPr>
        <w:t>拨打报警</w:t>
      </w:r>
      <w:r>
        <w:rPr>
          <w:rFonts w:hint="eastAsia" w:ascii="仿宋" w:hAnsi="仿宋" w:eastAsia="仿宋" w:cs="仿宋"/>
          <w:color w:val="000000"/>
          <w:spacing w:val="0"/>
          <w:position w:val="0"/>
          <w:sz w:val="32"/>
          <w:szCs w:val="32"/>
          <w:u w:val="none"/>
          <w:lang w:eastAsia="zh-CN"/>
        </w:rPr>
        <w:t>电话和向属地街道办事处报告</w:t>
      </w:r>
      <w:r>
        <w:rPr>
          <w:rFonts w:hint="eastAsia" w:ascii="仿宋" w:hAnsi="仿宋" w:eastAsia="仿宋" w:cs="仿宋"/>
          <w:color w:val="000000"/>
          <w:spacing w:val="0"/>
          <w:position w:val="0"/>
          <w:sz w:val="32"/>
          <w:szCs w:val="32"/>
          <w:u w:val="none"/>
          <w:lang w:val="en-US" w:eastAsia="zh-CN"/>
        </w:rPr>
        <w:t>后</w:t>
      </w:r>
      <w:r>
        <w:rPr>
          <w:rFonts w:hint="eastAsia" w:ascii="仿宋" w:hAnsi="仿宋" w:eastAsia="仿宋" w:cs="仿宋"/>
          <w:color w:val="000000"/>
          <w:spacing w:val="0"/>
          <w:position w:val="0"/>
          <w:sz w:val="32"/>
          <w:szCs w:val="32"/>
          <w:u w:val="none"/>
        </w:rPr>
        <w:t>，要立即向区应急管理局报告</w:t>
      </w:r>
      <w:r>
        <w:rPr>
          <w:rFonts w:hint="eastAsia" w:ascii="仿宋" w:hAnsi="仿宋" w:eastAsia="仿宋" w:cs="仿宋"/>
          <w:color w:val="000000"/>
          <w:spacing w:val="0"/>
          <w:position w:val="0"/>
          <w:sz w:val="32"/>
          <w:szCs w:val="32"/>
          <w:u w:val="none"/>
          <w:lang w:eastAsia="zh-CN"/>
        </w:rPr>
        <w:t>情况；</w:t>
      </w:r>
      <w:r>
        <w:rPr>
          <w:rFonts w:hint="eastAsia" w:ascii="仿宋" w:hAnsi="仿宋" w:eastAsia="仿宋" w:cs="仿宋"/>
          <w:color w:val="000000"/>
          <w:spacing w:val="0"/>
          <w:position w:val="0"/>
          <w:sz w:val="32"/>
          <w:szCs w:val="32"/>
          <w:u w:val="none"/>
        </w:rPr>
        <w:t>根据事件重要紧急程度，属地街道办事处和相关部门负责人到场后及时向区政府报告</w:t>
      </w:r>
      <w:r>
        <w:rPr>
          <w:rFonts w:hint="eastAsia" w:ascii="仿宋" w:hAnsi="仿宋" w:eastAsia="仿宋" w:cs="仿宋"/>
          <w:color w:val="000000"/>
          <w:spacing w:val="0"/>
          <w:position w:val="0"/>
          <w:sz w:val="32"/>
          <w:szCs w:val="32"/>
          <w:u w:val="none"/>
          <w:lang w:eastAsia="zh-CN"/>
        </w:rPr>
        <w:t>突发事件信息</w:t>
      </w:r>
      <w:r>
        <w:rPr>
          <w:rFonts w:hint="eastAsia" w:ascii="仿宋" w:hAnsi="仿宋" w:eastAsia="仿宋" w:cs="仿宋"/>
          <w:color w:val="000000"/>
          <w:spacing w:val="0"/>
          <w:position w:val="0"/>
          <w:sz w:val="32"/>
          <w:szCs w:val="32"/>
          <w:u w:val="none"/>
        </w:rPr>
        <w:t>。</w:t>
      </w:r>
    </w:p>
    <w:p w14:paraId="29F936EC">
      <w:pPr>
        <w:jc w:val="left"/>
        <w:rPr>
          <w:lang w:val="en-US" w:eastAsia="zh-CN"/>
        </w:rPr>
      </w:pPr>
    </w:p>
    <w:sectPr>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MS Shell Dlg">
    <w:altName w:val="Microsoft Sans Serif"/>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288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F2993">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2F2993">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1BD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B66E4">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AB66E4">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46705"/>
    <w:multiLevelType w:val="singleLevel"/>
    <w:tmpl w:val="84F46705"/>
    <w:lvl w:ilvl="0" w:tentative="0">
      <w:start w:val="1"/>
      <w:numFmt w:val="decimal"/>
      <w:suff w:val="nothing"/>
      <w:lvlText w:val="（%1）"/>
      <w:lvlJc w:val="left"/>
    </w:lvl>
  </w:abstractNum>
  <w:abstractNum w:abstractNumId="1">
    <w:nsid w:val="BFF3EF8D"/>
    <w:multiLevelType w:val="singleLevel"/>
    <w:tmpl w:val="BFF3EF8D"/>
    <w:lvl w:ilvl="0" w:tentative="0">
      <w:start w:val="5"/>
      <w:numFmt w:val="decimal"/>
      <w:suff w:val="nothing"/>
      <w:lvlText w:val="%1．"/>
      <w:lvlJc w:val="left"/>
    </w:lvl>
  </w:abstractNum>
  <w:abstractNum w:abstractNumId="2">
    <w:nsid w:val="E0029C23"/>
    <w:multiLevelType w:val="singleLevel"/>
    <w:tmpl w:val="E0029C23"/>
    <w:lvl w:ilvl="0" w:tentative="0">
      <w:start w:val="1"/>
      <w:numFmt w:val="decimal"/>
      <w:suff w:val="nothing"/>
      <w:lvlText w:val="（%1）"/>
      <w:lvlJc w:val="left"/>
    </w:lvl>
  </w:abstractNum>
  <w:abstractNum w:abstractNumId="3">
    <w:nsid w:val="1CD57E82"/>
    <w:multiLevelType w:val="singleLevel"/>
    <w:tmpl w:val="1CD57E82"/>
    <w:lvl w:ilvl="0" w:tentative="0">
      <w:start w:val="4"/>
      <w:numFmt w:val="decimal"/>
      <w:suff w:val="nothing"/>
      <w:lvlText w:val="%1、"/>
      <w:lvlJc w:val="left"/>
    </w:lvl>
  </w:abstractNum>
  <w:abstractNum w:abstractNumId="4">
    <w:nsid w:val="553DD03C"/>
    <w:multiLevelType w:val="singleLevel"/>
    <w:tmpl w:val="553DD03C"/>
    <w:lvl w:ilvl="0" w:tentative="0">
      <w:start w:val="5"/>
      <w:numFmt w:val="decimal"/>
      <w:suff w:val="nothing"/>
      <w:lvlText w:val="（%1）"/>
      <w:lvlJc w:val="left"/>
    </w:lvl>
  </w:abstractNum>
  <w:abstractNum w:abstractNumId="5">
    <w:nsid w:val="6F90988B"/>
    <w:multiLevelType w:val="singleLevel"/>
    <w:tmpl w:val="6F90988B"/>
    <w:lvl w:ilvl="0" w:tentative="0">
      <w:start w:val="8"/>
      <w:numFmt w:val="decimal"/>
      <w:suff w:val="space"/>
      <w:lvlText w:val="%1."/>
      <w:lvlJc w:val="left"/>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ZTQ3ZmI1OTFmODUzNzgwMGRlNDBmMWZiZDQzMjEifQ=="/>
  </w:docVars>
  <w:rsids>
    <w:rsidRoot w:val="0084524B"/>
    <w:rsid w:val="00366DFA"/>
    <w:rsid w:val="00445247"/>
    <w:rsid w:val="00646F2A"/>
    <w:rsid w:val="0084524B"/>
    <w:rsid w:val="009B2227"/>
    <w:rsid w:val="00D16444"/>
    <w:rsid w:val="01595540"/>
    <w:rsid w:val="04D071E6"/>
    <w:rsid w:val="05F570EA"/>
    <w:rsid w:val="068F26FE"/>
    <w:rsid w:val="07A51F15"/>
    <w:rsid w:val="09A91997"/>
    <w:rsid w:val="0B8F675C"/>
    <w:rsid w:val="0C996436"/>
    <w:rsid w:val="0CEE78D4"/>
    <w:rsid w:val="0FBF2E2E"/>
    <w:rsid w:val="10B63A59"/>
    <w:rsid w:val="169B745F"/>
    <w:rsid w:val="188E34A2"/>
    <w:rsid w:val="1A7028C2"/>
    <w:rsid w:val="1AB276BD"/>
    <w:rsid w:val="1ACC708C"/>
    <w:rsid w:val="1D2557B8"/>
    <w:rsid w:val="20D26045"/>
    <w:rsid w:val="21C73357"/>
    <w:rsid w:val="245921FC"/>
    <w:rsid w:val="28B15068"/>
    <w:rsid w:val="29443033"/>
    <w:rsid w:val="2AC07AB3"/>
    <w:rsid w:val="2B8D5E4F"/>
    <w:rsid w:val="2C4B1490"/>
    <w:rsid w:val="2C9B62E8"/>
    <w:rsid w:val="2DB1087C"/>
    <w:rsid w:val="302E1175"/>
    <w:rsid w:val="38B9045D"/>
    <w:rsid w:val="3BA838A7"/>
    <w:rsid w:val="3C327502"/>
    <w:rsid w:val="40312DFE"/>
    <w:rsid w:val="42515065"/>
    <w:rsid w:val="43A4236A"/>
    <w:rsid w:val="45FC417F"/>
    <w:rsid w:val="46432FD3"/>
    <w:rsid w:val="490F396A"/>
    <w:rsid w:val="56BE5188"/>
    <w:rsid w:val="57A8184E"/>
    <w:rsid w:val="581A4855"/>
    <w:rsid w:val="5DE61C79"/>
    <w:rsid w:val="624E15E5"/>
    <w:rsid w:val="63AC4659"/>
    <w:rsid w:val="647E3C09"/>
    <w:rsid w:val="69651810"/>
    <w:rsid w:val="6A314F93"/>
    <w:rsid w:val="6BBF1608"/>
    <w:rsid w:val="6DA66481"/>
    <w:rsid w:val="72670273"/>
    <w:rsid w:val="72A73E3E"/>
    <w:rsid w:val="76395458"/>
    <w:rsid w:val="787B648E"/>
    <w:rsid w:val="78F26A68"/>
    <w:rsid w:val="7AA44D25"/>
    <w:rsid w:val="7B374FD9"/>
    <w:rsid w:val="7B77663C"/>
    <w:rsid w:val="7DFA0E1F"/>
    <w:rsid w:val="7EA83D66"/>
    <w:rsid w:val="7EAD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7871</Words>
  <Characters>8304</Characters>
  <Lines>1</Lines>
  <Paragraphs>1</Paragraphs>
  <TotalTime>30</TotalTime>
  <ScaleCrop>false</ScaleCrop>
  <LinksUpToDate>false</LinksUpToDate>
  <CharactersWithSpaces>8426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2018-09-18T07:36:00Z</dcterms:created>
  <dc:creator>微软用户</dc:creator>
  <cp:lastModifiedBy>杨洋</cp:lastModifiedBy>
  <cp:lastPrinted>2020-12-16T07:35:00Z</cp:lastPrinted>
  <dcterms:modified xsi:type="dcterms:W3CDTF">2024-10-24T07:58:58Z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40CD1AC66BFC4B7E9C64E8235EB26F74</vt:lpwstr>
  </property>
</Properties>
</file>