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2" w:rsidRPr="00E12CC2" w:rsidRDefault="00E12CC2" w:rsidP="00E12CC2">
      <w:pPr>
        <w:widowControl/>
        <w:shd w:val="clear" w:color="auto" w:fill="FFFFFF"/>
        <w:spacing w:line="450" w:lineRule="atLeast"/>
        <w:jc w:val="center"/>
        <w:rPr>
          <w:rFonts w:ascii="Microsoft Yahei" w:eastAsia="宋体" w:hAnsi="Microsoft Yahei" w:cs="宋体"/>
          <w:color w:val="000000"/>
          <w:kern w:val="0"/>
          <w:sz w:val="36"/>
          <w:szCs w:val="36"/>
        </w:rPr>
      </w:pPr>
      <w:r w:rsidRPr="00E12CC2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沈阳市集中式生活饮用水水源水质状况报告</w:t>
      </w:r>
      <w:r w:rsidRPr="00E12CC2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 xml:space="preserve"> </w:t>
      </w:r>
      <w:r w:rsidRPr="00E12CC2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（</w:t>
      </w:r>
      <w:r w:rsidRPr="00E12CC2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2023</w:t>
      </w:r>
      <w:r w:rsidRPr="00E12CC2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年</w:t>
      </w:r>
      <w:r w:rsidRPr="00E12CC2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6</w:t>
      </w:r>
      <w:r w:rsidRPr="00E12CC2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月）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left="720" w:hanging="72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一、</w:t>
      </w:r>
      <w:r w:rsidRPr="00E12CC2">
        <w:rPr>
          <w:rFonts w:ascii="黑体" w:eastAsia="黑体" w:hAnsi="黑体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监测</w:t>
      </w:r>
      <w:r w:rsidRPr="00E12CC2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概况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02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6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月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，沈阳市集中式生活饮用水水源监测水量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242.54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万吨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，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其中达标水量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242.54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万吨，达标率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100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%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left="1080" w:hanging="10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（一）</w:t>
      </w:r>
      <w:r w:rsidRPr="00E12CC2">
        <w:rPr>
          <w:rFonts w:ascii="黑体" w:eastAsia="黑体" w:hAnsi="黑体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监测点位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沈阳市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集中式生活饮用水水源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为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地下水水源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，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共设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6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个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监测点位，分别为北陵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、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新南塔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、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石佛寺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、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黄家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、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李巴彦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、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翟家。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left="1080" w:hanging="10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（二）</w:t>
      </w:r>
      <w:r w:rsidRPr="00E12CC2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监测</w:t>
      </w:r>
      <w:r w:rsidRPr="00E12CC2">
        <w:rPr>
          <w:rFonts w:ascii="黑体" w:eastAsia="黑体" w:hAnsi="黑体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项目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地下水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水源：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月测，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监测项目为《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地下水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质量标准》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（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GB/T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14848-2017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）表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中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39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项，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7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月全分析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9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项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见附件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left="1080" w:hanging="10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（三）</w:t>
      </w:r>
      <w:r w:rsidRPr="00E12CC2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监测</w:t>
      </w:r>
      <w:r w:rsidRPr="00E12CC2">
        <w:rPr>
          <w:rFonts w:ascii="黑体" w:eastAsia="黑体" w:hAnsi="黑体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方法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水质项目分析方法参见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国家相关标准。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left="720" w:hanging="72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二、</w:t>
      </w:r>
      <w:r w:rsidRPr="00E12CC2">
        <w:rPr>
          <w:rFonts w:ascii="黑体" w:eastAsia="黑体" w:hAnsi="黑体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评价标准及方法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地下水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水源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根据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《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地下水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质量标准》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（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GB/T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14848-2017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）Ⅲ类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水质标准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，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采用单因子评价法进行评价。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left="720" w:hanging="72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三、</w:t>
      </w:r>
      <w:r w:rsidRPr="00E12CC2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评价</w:t>
      </w:r>
      <w:r w:rsidRPr="00E12CC2">
        <w:rPr>
          <w:rFonts w:ascii="黑体" w:eastAsia="黑体" w:hAnsi="黑体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结果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02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6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月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，沈阳市集中式生活饮用水水源监测水量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242.54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万吨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，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其中达标水量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242.54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万吨，达标率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100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%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。见附件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left="720" w:hanging="72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lastRenderedPageBreak/>
        <w:t> 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四、</w:t>
      </w:r>
      <w:r w:rsidRPr="00E12CC2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其他需要</w:t>
      </w:r>
      <w:r w:rsidRPr="00E12CC2">
        <w:rPr>
          <w:rFonts w:ascii="黑体" w:eastAsia="黑体" w:hAnsi="黑体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说明的情况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1.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集中式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生活饮用水水源，是指进入输水管网送到用户的和具有一定取水规模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（供水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人口一般大于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1000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人）的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在用、备用和规划水源。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2.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集中式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生活饮用水源和饮用水的区别：饮用水水源为原水，居民饮用水为末梢水，水源水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经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自来水厂净化处理达到《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生活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饮用水卫生标准》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的</w:t>
      </w:r>
      <w:r w:rsidRPr="00E12CC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要求后，进入居民供水系统作为饮用水。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附件：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、地下水质量标准限值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MS Mincho" w:eastAsia="MS Mincho" w:hAnsi="MS Mincho" w:cs="MS Mincho" w:hint="eastAsia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MS Mincho" w:eastAsia="MS Mincho" w:hAnsi="MS Mincho" w:cs="MS Mincho" w:hint="eastAsia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MS Mincho" w:eastAsia="MS Mincho" w:hAnsi="MS Mincho" w:cs="MS Mincho" w:hint="eastAsia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MS Mincho" w:eastAsia="MS Mincho" w:hAnsi="MS Mincho" w:cs="MS Mincho" w:hint="eastAsia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MS Mincho" w:eastAsia="MS Mincho" w:hAnsi="MS Mincho" w:cs="MS Mincho" w:hint="eastAsia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MS Mincho" w:eastAsia="MS Mincho" w:hAnsi="MS Mincho" w:cs="MS Mincho" w:hint="eastAsia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、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20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E12CC2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6</w:t>
      </w:r>
      <w:r w:rsidRPr="00E12CC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月沈阳市集中式生活饮用水水源水质状况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Microsoft Yahei" w:eastAsia="黑体" w:hAnsi="Microsoft Yahei" w:cs="宋体"/>
          <w:color w:val="333333"/>
          <w:kern w:val="0"/>
          <w:sz w:val="32"/>
          <w:szCs w:val="32"/>
          <w:bdr w:val="none" w:sz="0" w:space="0" w:color="auto" w:frame="1"/>
        </w:rPr>
        <w:br/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附件1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center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表</w:t>
      </w:r>
      <w:r w:rsidRPr="00E12CC2">
        <w:rPr>
          <w:rFonts w:ascii="Times New Roman" w:eastAsia="黑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E12CC2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地下水质量常规指标及限值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9"/>
        <w:gridCol w:w="2645"/>
        <w:gridCol w:w="982"/>
        <w:gridCol w:w="1080"/>
        <w:gridCol w:w="1067"/>
        <w:gridCol w:w="1056"/>
        <w:gridCol w:w="1067"/>
      </w:tblGrid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序号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指标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Ⅰ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类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Ⅱ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类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Ⅲ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类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Ⅳ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类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Ⅴ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类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</w:rPr>
              <w:t>感官性状及一般化学指标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色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铂钴色度单位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&gt;25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嗅和味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有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浑浊度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/NTU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&gt;10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肉眼可见物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有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pH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6.5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～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8.5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5.5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～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6.5</w:t>
            </w:r>
          </w:p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8.5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～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＜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5.5,</w:t>
            </w: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＞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总硬度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CaCO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  <w:vertAlign w:val="subscript"/>
              </w:rPr>
              <w:t>3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≤450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≤650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&gt;650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溶解性总固体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&gt;2000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硫酸盐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&gt;350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氯化物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&gt;350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铁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(Fe)(mg/L)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&gt;2.0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锰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Mn</w:t>
            </w:r>
            <w:proofErr w:type="spellEnd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&gt;1.50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铜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(Cu)(mg/L)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&gt;1.50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锌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(Zn)(mg/L)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≤5.00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&gt;5.00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铝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&gt;0.50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挥发性酚类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以苯酚计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&gt;0.01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阴离子表面活性剂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不得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检出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&gt;0.3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耗氧量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COD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  <w:vertAlign w:val="subscript"/>
              </w:rPr>
              <w:t>Mn</w:t>
            </w:r>
            <w:proofErr w:type="spellEnd"/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法，以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O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≤10.0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&gt;10.0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氨氮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N</w:t>
            </w: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&gt;1.50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硫化物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&gt;0.10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钠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≤400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&gt;400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96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</w:rPr>
              <w:t>微生物指标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总大肠菌群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(MPN/100mL)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≤3.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≤3.0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≤10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&gt;100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菌落总数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(CFU/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mL</w:t>
            </w:r>
            <w:proofErr w:type="spellEnd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&gt;1000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96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毒理学指标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亚硝酸盐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N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≤4.80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&gt;4.80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硝酸盐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N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≤5.0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≤20.0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≤30.0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&gt;30.0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氰化物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&gt;0.1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氟化物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&gt;2.0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碘化物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&gt;0.50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汞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(Hg)(mg/L)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&gt;0.002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砷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(As)(mg/L)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&gt;0.05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硒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(Se)(mg/L)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&gt;0.1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镉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Cd</w:t>
            </w:r>
            <w:proofErr w:type="spellEnd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&gt;0.01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铬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六价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)(Cr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  <w:vertAlign w:val="superscript"/>
              </w:rPr>
              <w:t>6+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&gt;0.10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铅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Pb</w:t>
            </w:r>
            <w:proofErr w:type="spellEnd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&gt;0.10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三氯甲烷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μg</w:t>
            </w:r>
            <w:proofErr w:type="spellEnd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≤300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&gt;300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四氯化碳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μg</w:t>
            </w:r>
            <w:proofErr w:type="spellEnd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≤2.0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≤50.0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&gt;50.0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36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苯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μg</w:t>
            </w:r>
            <w:proofErr w:type="spellEnd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≤10.0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&gt;120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甲苯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μg</w:t>
            </w:r>
            <w:proofErr w:type="spellEnd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≤140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≤700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≤1400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&gt;1400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96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</w:rPr>
              <w:t>放射性指标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总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α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放射牲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Bq</w:t>
            </w:r>
            <w:proofErr w:type="spellEnd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&gt;0.5</w:t>
            </w:r>
          </w:p>
        </w:tc>
      </w:tr>
      <w:tr w:rsidR="00E12CC2" w:rsidRPr="00E12CC2" w:rsidTr="00E12CC2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总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ß</w:t>
            </w: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放射性</w:t>
            </w: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Bq</w:t>
            </w:r>
            <w:proofErr w:type="spellEnd"/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&gt;1.0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&gt;1.0</w:t>
            </w:r>
          </w:p>
        </w:tc>
      </w:tr>
    </w:tbl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Microsoft Yahei" w:eastAsia="宋体" w:hAnsi="Microsoft Yahei" w:cs="Times New Roman"/>
          <w:color w:val="333333"/>
          <w:kern w:val="0"/>
          <w:sz w:val="32"/>
          <w:szCs w:val="32"/>
          <w:bdr w:val="none" w:sz="0" w:space="0" w:color="auto" w:frame="1"/>
        </w:rPr>
        <w:br/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黑体" w:eastAsia="黑体" w:hAnsi="黑体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附件</w:t>
      </w: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</w:t>
      </w:r>
    </w:p>
    <w:p w:rsidR="00E12CC2" w:rsidRPr="00E12CC2" w:rsidRDefault="00E12CC2" w:rsidP="00E12CC2">
      <w:pPr>
        <w:widowControl/>
        <w:shd w:val="clear" w:color="auto" w:fill="FFFFFF"/>
        <w:spacing w:line="450" w:lineRule="atLeast"/>
        <w:ind w:firstLine="645"/>
        <w:jc w:val="center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E12CC2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202</w:t>
      </w:r>
      <w:r w:rsidRPr="00E12CC2">
        <w:rPr>
          <w:rFonts w:ascii="Times New Roman" w:eastAsia="黑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</w:t>
      </w:r>
      <w:r w:rsidRPr="00E12CC2">
        <w:rPr>
          <w:rFonts w:ascii="黑体" w:eastAsia="黑体" w:hAnsi="黑体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E12CC2">
        <w:rPr>
          <w:rFonts w:ascii="Times New Roman" w:eastAsia="黑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6</w:t>
      </w:r>
      <w:r w:rsidRPr="00E12CC2">
        <w:rPr>
          <w:rFonts w:ascii="黑体" w:eastAsia="黑体" w:hAnsi="黑体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月沈阳市集中式生活饮用水水源水质状况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5"/>
        <w:gridCol w:w="2265"/>
        <w:gridCol w:w="1275"/>
        <w:gridCol w:w="1275"/>
        <w:gridCol w:w="855"/>
        <w:gridCol w:w="1920"/>
      </w:tblGrid>
      <w:tr w:rsidR="00E12CC2" w:rsidRPr="00E12CC2" w:rsidTr="00E12CC2">
        <w:trPr>
          <w:trHeight w:val="450"/>
          <w:jc w:val="center"/>
        </w:trPr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水源名称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监测水量</w:t>
            </w:r>
            <w:r w:rsidRPr="00E12CC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(</w:t>
            </w: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万吨</w:t>
            </w:r>
            <w:r w:rsidRPr="00E12CC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达标情况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超标指标及</w:t>
            </w:r>
          </w:p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超标倍数</w:t>
            </w:r>
          </w:p>
        </w:tc>
      </w:tr>
      <w:tr w:rsidR="00E12CC2" w:rsidRPr="00E12CC2" w:rsidTr="00E12CC2">
        <w:trPr>
          <w:trHeight w:val="390"/>
          <w:jc w:val="center"/>
        </w:trPr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21.77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E12CC2" w:rsidRPr="00E12CC2" w:rsidTr="00E12CC2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新南塔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102.72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E12CC2" w:rsidRPr="00E12CC2" w:rsidTr="00E12CC2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石佛寺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28.86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E12CC2" w:rsidRPr="00E12CC2" w:rsidTr="00E12CC2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黄家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17.54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E12CC2" w:rsidRPr="00E12CC2" w:rsidTr="00E12CC2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李巴彦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36.00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E12CC2" w:rsidRPr="00E12CC2" w:rsidTr="00E12CC2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翟家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35.65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CC2" w:rsidRPr="00E12CC2" w:rsidRDefault="00E12CC2" w:rsidP="00E12CC2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E12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</w:tbl>
    <w:p w:rsidR="00787DCA" w:rsidRDefault="00787DCA">
      <w:pPr>
        <w:rPr>
          <w:rFonts w:hint="eastAsia"/>
        </w:rPr>
      </w:pPr>
    </w:p>
    <w:sectPr w:rsidR="00787DCA" w:rsidSect="00787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CC2"/>
    <w:rsid w:val="00787DCA"/>
    <w:rsid w:val="00E1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2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30" w:color="E5E5E5"/>
            <w:right w:val="none" w:sz="0" w:space="0" w:color="auto"/>
          </w:divBdr>
          <w:divsChild>
            <w:div w:id="190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2153</Characters>
  <Application>Microsoft Office Word</Application>
  <DocSecurity>0</DocSecurity>
  <Lines>17</Lines>
  <Paragraphs>5</Paragraphs>
  <ScaleCrop>false</ScaleCrop>
  <Company>Organization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2023-07-18T02:08:00Z</dcterms:created>
  <dcterms:modified xsi:type="dcterms:W3CDTF">2023-07-18T02:08:00Z</dcterms:modified>
</cp:coreProperties>
</file>