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style154"/>
        <w:tblpPr w:leftFromText="180" w:rightFromText="180" w:topFromText="0" w:bottomFromText="0" w:vertAnchor="text" w:horzAnchor="page" w:tblpX="1531" w:tblpY="90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340"/>
        <w:gridCol w:w="3141"/>
        <w:gridCol w:w="2127"/>
        <w:gridCol w:w="2427"/>
        <w:gridCol w:w="1353"/>
      </w:tblGrid>
      <w:tr>
        <w:trPr/>
        <w:tc>
          <w:tcPr>
            <w:tcW w:w="77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14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427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>
        <w:tblPrEx/>
        <w:trPr>
          <w:trHeight w:val="1308" w:hRule="atLeast"/>
        </w:trPr>
        <w:tc>
          <w:tcPr>
            <w:tcW w:w="772" w:type="dxa"/>
            <w:tcBorders/>
          </w:tcPr>
          <w:p>
            <w:pPr>
              <w:pStyle w:val="style0"/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tcBorders/>
          </w:tcPr>
          <w:p>
            <w:pPr>
              <w:pStyle w:val="style0"/>
              <w:rPr>
                <w:rFonts w:ascii="仿宋" w:cs="仿宋" w:eastAsia="仿宋" w:hAnsi="仿宋" w:hint="default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</w:rPr>
              <w:t>沈浑卫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</w:rPr>
              <w:t>罚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</w:rPr>
              <w:t>第0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ascii="仿宋_GB2312" w:eastAsia="仿宋_GB2312" w:hAnsi="仿宋_GB2312"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340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仿宋" w:cs="仿宋" w:eastAsia="仿宋" w:hAnsi="仿宋" w:hint="eastAsia"/>
                <w:b w:val="false"/>
                <w:bCs w:val="false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sz w:val="24"/>
                <w:szCs w:val="24"/>
                <w:u w:val="none"/>
                <w:lang w:val="en-US" w:eastAsia="zh-CN"/>
              </w:rPr>
              <w:t>魏志楠</w:t>
            </w:r>
          </w:p>
          <w:bookmarkStart w:id="0" w:name="_GoBack"/>
          <w:bookmarkEnd w:id="0"/>
        </w:tc>
        <w:tc>
          <w:tcPr>
            <w:tcW w:w="3141" w:type="dxa"/>
            <w:tcBorders/>
          </w:tcPr>
          <w:p>
            <w:pPr>
              <w:pStyle w:val="style0"/>
              <w:spacing w:lineRule="auto" w:line="240"/>
              <w:jc w:val="both"/>
              <w:rPr>
                <w:rFonts w:ascii="仿宋" w:cs="仿宋" w:eastAsia="仿宋" w:hAnsi="仿宋" w:hint="eastAsia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default"/>
                <w:kern w:val="2"/>
                <w:sz w:val="24"/>
                <w:szCs w:val="24"/>
                <w:vertAlign w:val="baseline"/>
                <w:lang w:val="en-US" w:bidi="ar-SA" w:eastAsia="zh-CN"/>
              </w:rPr>
              <w:t>非医师行医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rFonts w:ascii="仿宋" w:cs="仿宋" w:eastAsia="仿宋" w:hAnsi="仿宋" w:hint="eastAsia"/>
                <w:kern w:val="2"/>
                <w:sz w:val="24"/>
                <w:szCs w:val="24"/>
                <w:u w:val="none"/>
                <w:vertAlign w:val="baseline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  <w:u w:val="none"/>
                <w:lang w:val="en-US" w:eastAsia="zh-CN"/>
              </w:rPr>
              <w:t>中华人民共和国医师法》第五十</w:t>
            </w:r>
            <w:r>
              <w:rPr>
                <w:rFonts w:ascii="仿宋_GB2312" w:eastAsia="仿宋_GB2312" w:hAnsi="仿宋_GB2312" w:hint="default"/>
                <w:color w:val="auto"/>
                <w:sz w:val="24"/>
                <w:szCs w:val="24"/>
                <w:u w:val="none"/>
                <w:lang w:val="en-US" w:eastAsia="zh-CN"/>
              </w:rPr>
              <w:t>九</w:t>
            </w:r>
            <w:r>
              <w:rPr>
                <w:rFonts w:ascii="仿宋_GB2312" w:eastAsia="仿宋_GB2312" w:hAnsi="仿宋_GB2312" w:hint="eastAsia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2427" w:type="dxa"/>
            <w:tcBorders/>
          </w:tcPr>
          <w:p>
            <w:pPr>
              <w:pStyle w:val="style0"/>
              <w:jc w:val="left"/>
              <w:rPr>
                <w:rFonts w:ascii="仿宋" w:cs="仿宋" w:eastAsia="仿宋" w:hAnsi="仿宋" w:hint="eastAsia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default"/>
                <w:kern w:val="2"/>
                <w:sz w:val="24"/>
                <w:szCs w:val="24"/>
                <w:vertAlign w:val="baseline"/>
                <w:lang w:val="en-US" w:bidi="ar-SA" w:eastAsia="zh-CN"/>
              </w:rPr>
              <w:t>责令停止执业活动，没收违法所得人民币陆佰捌拾元整（¥680.00元），并处罚款人民币贰万元整（¥20000.00元）</w:t>
            </w:r>
          </w:p>
        </w:tc>
        <w:tc>
          <w:tcPr>
            <w:tcW w:w="1353" w:type="dxa"/>
            <w:tcBorders/>
          </w:tcPr>
          <w:p>
            <w:pPr>
              <w:pStyle w:val="style0"/>
              <w:rPr>
                <w:rFonts w:ascii="仿宋" w:cs="仿宋" w:eastAsia="仿宋" w:hAnsi="仿宋" w:hint="eastAsia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2024年12月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pStyle w:val="style0"/>
        <w:tabs>
          <w:tab w:val="left" w:leader="none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2024年沈阳市浑南区卫生健康局行政处罚案件公示（第二十</w:t>
      </w:r>
      <w:r>
        <w:rPr>
          <w:rFonts w:hint="default"/>
          <w:b/>
          <w:bCs/>
          <w:sz w:val="44"/>
          <w:szCs w:val="44"/>
          <w:lang w:val="en-US" w:eastAsia="zh-CN"/>
        </w:rPr>
        <w:t>二</w:t>
      </w:r>
      <w:r>
        <w:rPr>
          <w:rFonts w:hint="eastAsia"/>
          <w:b/>
          <w:bCs/>
          <w:sz w:val="44"/>
          <w:szCs w:val="44"/>
          <w:lang w:val="en-US" w:eastAsia="zh-CN"/>
        </w:rPr>
        <w:t>次）</w:t>
      </w:r>
    </w:p>
    <w:p>
      <w:pPr>
        <w:pStyle w:val="style0"/>
        <w:tabs>
          <w:tab w:val="left" w:leader="none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style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170</Words>
  <Pages>1</Pages>
  <Characters>199</Characters>
  <Application>WPS Office</Application>
  <DocSecurity>0</DocSecurity>
  <Paragraphs>21</Paragraphs>
  <ScaleCrop>false</ScaleCrop>
  <LinksUpToDate>false</LinksUpToDate>
  <CharactersWithSpaces>199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2019-07-18T11:37:00Z</dcterms:created>
  <dc:creator>Administrator</dc:creator>
  <lastModifiedBy>HBN-AL80</lastModifiedBy>
  <dcterms:modified xsi:type="dcterms:W3CDTF">2024-12-16T12:55:59Z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4be5ad3694a64c6abf32aee10ae98ea3_23</vt:lpwstr>
  </property>
</Properties>
</file>