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DA36D">
      <w:pPr>
        <w:pStyle w:val="2"/>
        <w:spacing w:line="244" w:lineRule="auto"/>
      </w:pPr>
    </w:p>
    <w:p w14:paraId="276F2362">
      <w:pPr>
        <w:pStyle w:val="2"/>
        <w:spacing w:line="244" w:lineRule="auto"/>
      </w:pPr>
    </w:p>
    <w:p w14:paraId="2CBCE4C9">
      <w:pPr>
        <w:pStyle w:val="2"/>
        <w:spacing w:line="244" w:lineRule="auto"/>
      </w:pPr>
    </w:p>
    <w:p w14:paraId="185CF250">
      <w:pPr>
        <w:pStyle w:val="2"/>
        <w:spacing w:line="441" w:lineRule="auto"/>
      </w:pPr>
    </w:p>
    <w:p w14:paraId="47FE9506">
      <w:pPr>
        <w:spacing w:before="140" w:line="219" w:lineRule="auto"/>
        <w:ind w:left="16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沈阳市高龄津贴发放管理办法</w:t>
      </w:r>
    </w:p>
    <w:p w14:paraId="35B5A1E9">
      <w:pPr>
        <w:spacing w:before="145" w:line="230" w:lineRule="auto"/>
        <w:ind w:left="389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0"/>
          <w:w w:val="98"/>
          <w:sz w:val="30"/>
          <w:szCs w:val="30"/>
        </w:rPr>
        <w:t>(</w:t>
      </w:r>
      <w:r>
        <w:rPr>
          <w:rFonts w:ascii="楷体" w:hAnsi="楷体" w:eastAsia="楷体" w:cs="楷体"/>
          <w:spacing w:val="-6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20"/>
          <w:w w:val="98"/>
          <w:sz w:val="30"/>
          <w:szCs w:val="30"/>
        </w:rPr>
        <w:t>试</w:t>
      </w:r>
      <w:r>
        <w:rPr>
          <w:rFonts w:ascii="楷体" w:hAnsi="楷体" w:eastAsia="楷体" w:cs="楷体"/>
          <w:spacing w:val="-5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20"/>
          <w:w w:val="98"/>
          <w:sz w:val="30"/>
          <w:szCs w:val="30"/>
        </w:rPr>
        <w:t>行</w:t>
      </w:r>
      <w:r>
        <w:rPr>
          <w:rFonts w:ascii="楷体" w:hAnsi="楷体" w:eastAsia="楷体" w:cs="楷体"/>
          <w:spacing w:val="-6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20"/>
          <w:w w:val="98"/>
          <w:sz w:val="30"/>
          <w:szCs w:val="30"/>
        </w:rPr>
        <w:t>)</w:t>
      </w:r>
    </w:p>
    <w:p w14:paraId="57472A71">
      <w:pPr>
        <w:pStyle w:val="2"/>
        <w:spacing w:line="326" w:lineRule="auto"/>
      </w:pPr>
    </w:p>
    <w:p w14:paraId="377B6301">
      <w:pPr>
        <w:pStyle w:val="2"/>
        <w:spacing w:line="327" w:lineRule="auto"/>
      </w:pPr>
    </w:p>
    <w:p w14:paraId="334F86DC">
      <w:pPr>
        <w:spacing w:before="98" w:line="222" w:lineRule="auto"/>
        <w:ind w:left="33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第一章</w:t>
      </w:r>
      <w:r>
        <w:rPr>
          <w:rFonts w:ascii="黑体" w:hAnsi="黑体" w:eastAsia="黑体" w:cs="黑体"/>
          <w:spacing w:val="22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总</w:t>
      </w:r>
      <w:r>
        <w:rPr>
          <w:rFonts w:ascii="黑体" w:hAnsi="黑体" w:eastAsia="黑体" w:cs="黑体"/>
          <w:spacing w:val="14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则</w:t>
      </w:r>
    </w:p>
    <w:p w14:paraId="5CB7D64A">
      <w:pPr>
        <w:pStyle w:val="2"/>
        <w:spacing w:line="325" w:lineRule="auto"/>
      </w:pPr>
    </w:p>
    <w:p w14:paraId="088AB6E9">
      <w:pPr>
        <w:pStyle w:val="2"/>
        <w:spacing w:line="325" w:lineRule="auto"/>
      </w:pPr>
    </w:p>
    <w:p w14:paraId="3AD2B5D9">
      <w:pPr>
        <w:spacing w:before="98" w:line="327" w:lineRule="auto"/>
        <w:ind w:firstLine="630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 xml:space="preserve">第一条 </w:t>
      </w:r>
      <w:r>
        <w:rPr>
          <w:rFonts w:ascii="仿宋" w:hAnsi="仿宋" w:eastAsia="仿宋" w:cs="仿宋"/>
          <w:spacing w:val="8"/>
          <w:sz w:val="30"/>
          <w:szCs w:val="30"/>
        </w:rPr>
        <w:t>为规范我市高龄津贴的发放管理，保障老年人的合法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权益，让老年人共享经济社会发展成果，根据《中</w:t>
      </w:r>
      <w:r>
        <w:rPr>
          <w:rFonts w:ascii="仿宋" w:hAnsi="仿宋" w:eastAsia="仿宋" w:cs="仿宋"/>
          <w:spacing w:val="13"/>
          <w:sz w:val="30"/>
          <w:szCs w:val="30"/>
        </w:rPr>
        <w:t>华人民共和国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老年人权益保障法》《中共中央办公厅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国务院办公厅印发&lt;关于推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进基本养老服务体系建设的意见&gt;的通知》(中办发〔2022</w:t>
      </w:r>
      <w:r>
        <w:rPr>
          <w:rFonts w:ascii="仿宋" w:hAnsi="仿宋" w:eastAsia="仿宋" w:cs="仿宋"/>
          <w:spacing w:val="9"/>
          <w:sz w:val="30"/>
          <w:szCs w:val="30"/>
        </w:rPr>
        <w:t>〕42号)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和《辽宁省人民政府办公厅关于印发辽宁省推进基本养老服务体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系建设实施方案的通知》(辽政办发〔2023〕11号),结合我市实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际，制定本办法。</w:t>
      </w:r>
    </w:p>
    <w:p w14:paraId="03DEA68D">
      <w:pPr>
        <w:spacing w:before="226" w:line="289" w:lineRule="auto"/>
        <w:ind w:right="76" w:firstLine="630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 xml:space="preserve">第二条 </w:t>
      </w:r>
      <w:r>
        <w:rPr>
          <w:rFonts w:ascii="仿宋" w:hAnsi="仿宋" w:eastAsia="仿宋" w:cs="仿宋"/>
          <w:spacing w:val="8"/>
          <w:sz w:val="30"/>
          <w:szCs w:val="30"/>
        </w:rPr>
        <w:t>我市高龄津贴的申请、受理、审核、发放、管理、监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督、追缴等工作，适用本办法。</w:t>
      </w:r>
    </w:p>
    <w:p w14:paraId="0A554DDB">
      <w:pPr>
        <w:spacing w:before="202" w:line="223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第三条</w:t>
      </w:r>
      <w:r>
        <w:rPr>
          <w:rFonts w:ascii="黑体" w:hAnsi="黑体" w:eastAsia="黑体" w:cs="黑体"/>
          <w:spacing w:val="-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发放对象：</w:t>
      </w:r>
    </w:p>
    <w:p w14:paraId="557872AD">
      <w:pPr>
        <w:spacing w:before="188" w:line="288" w:lineRule="auto"/>
        <w:ind w:right="104" w:firstLine="63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1.</w:t>
      </w:r>
      <w:r>
        <w:rPr>
          <w:rFonts w:ascii="仿宋" w:hAnsi="仿宋" w:eastAsia="仿宋" w:cs="仿宋"/>
          <w:spacing w:val="17"/>
          <w:sz w:val="30"/>
          <w:szCs w:val="30"/>
        </w:rPr>
        <w:t>沈阳市户籍且年满80周岁及以上老年人(含驻沈部队离退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休人员)。</w:t>
      </w:r>
    </w:p>
    <w:p w14:paraId="6FB1F83A">
      <w:pPr>
        <w:spacing w:before="195" w:line="285" w:lineRule="auto"/>
        <w:ind w:right="46" w:firstLine="63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25"/>
          <w:sz w:val="30"/>
          <w:szCs w:val="30"/>
        </w:rPr>
        <w:t>2.</w:t>
      </w:r>
      <w:r>
        <w:rPr>
          <w:rFonts w:ascii="仿宋" w:hAnsi="仿宋" w:eastAsia="仿宋" w:cs="仿宋"/>
          <w:spacing w:val="25"/>
          <w:sz w:val="30"/>
          <w:szCs w:val="30"/>
        </w:rPr>
        <w:t>沈阳市城乡低保、低保边缘家庭中80周岁至89周岁</w:t>
      </w:r>
      <w:r>
        <w:rPr>
          <w:rFonts w:ascii="仿宋" w:hAnsi="仿宋" w:eastAsia="仿宋" w:cs="仿宋"/>
          <w:spacing w:val="24"/>
          <w:sz w:val="30"/>
          <w:szCs w:val="30"/>
        </w:rPr>
        <w:t>老年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人。</w:t>
      </w:r>
    </w:p>
    <w:p w14:paraId="04B58AEA">
      <w:pPr>
        <w:spacing w:before="212" w:line="222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第四条</w:t>
      </w:r>
      <w:r>
        <w:rPr>
          <w:rFonts w:ascii="黑体" w:hAnsi="黑体" w:eastAsia="黑体" w:cs="黑体"/>
          <w:spacing w:val="-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发放标准：</w:t>
      </w:r>
    </w:p>
    <w:p w14:paraId="48C51101">
      <w:pPr>
        <w:spacing w:before="190" w:line="363" w:lineRule="auto"/>
        <w:ind w:right="74" w:firstLine="63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24"/>
          <w:sz w:val="30"/>
          <w:szCs w:val="30"/>
        </w:rPr>
        <w:t>1.</w:t>
      </w:r>
      <w:r>
        <w:rPr>
          <w:rFonts w:ascii="仿宋" w:hAnsi="仿宋" w:eastAsia="仿宋" w:cs="仿宋"/>
          <w:spacing w:val="24"/>
          <w:sz w:val="30"/>
          <w:szCs w:val="30"/>
        </w:rPr>
        <w:t>沈阳市户籍80周岁至89周岁非城乡低保、低保</w:t>
      </w:r>
      <w:r>
        <w:rPr>
          <w:rFonts w:ascii="仿宋" w:hAnsi="仿宋" w:eastAsia="仿宋" w:cs="仿宋"/>
          <w:spacing w:val="23"/>
          <w:sz w:val="30"/>
          <w:szCs w:val="30"/>
        </w:rPr>
        <w:t>边缘家庭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高龄老年人(以下简称普通高龄老年人),每人每月30元，与政</w:t>
      </w:r>
    </w:p>
    <w:p w14:paraId="7B88CD87">
      <w:pPr>
        <w:spacing w:line="363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800" w:h="16800"/>
          <w:pgMar w:top="1428" w:right="1373" w:bottom="1175" w:left="1550" w:header="0" w:footer="882" w:gutter="0"/>
          <w:cols w:space="720" w:num="1"/>
        </w:sectPr>
      </w:pPr>
    </w:p>
    <w:p w14:paraId="3E966565">
      <w:pPr>
        <w:pStyle w:val="2"/>
        <w:spacing w:line="263" w:lineRule="auto"/>
      </w:pPr>
    </w:p>
    <w:p w14:paraId="24EC8E76">
      <w:pPr>
        <w:pStyle w:val="2"/>
        <w:spacing w:line="264" w:lineRule="auto"/>
      </w:pPr>
    </w:p>
    <w:p w14:paraId="60A2690D">
      <w:pPr>
        <w:pStyle w:val="2"/>
        <w:spacing w:line="264" w:lineRule="auto"/>
      </w:pPr>
    </w:p>
    <w:p w14:paraId="2158B0A1">
      <w:pPr>
        <w:spacing w:before="97" w:line="220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府购买居家养老服务(普惠型)政策不兼得。</w:t>
      </w:r>
    </w:p>
    <w:p w14:paraId="44430493">
      <w:pPr>
        <w:spacing w:before="207" w:line="286" w:lineRule="auto"/>
        <w:ind w:left="19" w:right="19" w:firstLine="620"/>
        <w:rPr>
          <w:rFonts w:ascii="仿宋" w:hAnsi="仿宋" w:eastAsia="仿宋" w:cs="仿宋"/>
          <w:spacing w:val="21"/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>2</w:t>
      </w:r>
      <w:r>
        <w:rPr>
          <w:rFonts w:ascii="仿宋" w:hAnsi="仿宋" w:eastAsia="仿宋" w:cs="仿宋"/>
          <w:b/>
          <w:bCs/>
          <w:spacing w:val="22"/>
          <w:sz w:val="30"/>
          <w:szCs w:val="30"/>
        </w:rPr>
        <w:t>.</w:t>
      </w:r>
      <w:r>
        <w:rPr>
          <w:rFonts w:ascii="仿宋" w:hAnsi="仿宋" w:eastAsia="仿宋" w:cs="仿宋"/>
          <w:spacing w:val="21"/>
          <w:sz w:val="30"/>
          <w:szCs w:val="30"/>
        </w:rPr>
        <w:t>沈阳市80周岁至89周岁城乡低保、低保边缘家庭中的老 年人，每人每月100元。</w:t>
      </w:r>
    </w:p>
    <w:p w14:paraId="50E8A66C">
      <w:pPr>
        <w:spacing w:before="206" w:line="221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3.沈阳市户籍90周岁至99周岁老年人，每人每月200元。</w:t>
      </w:r>
    </w:p>
    <w:p w14:paraId="5282ABA4">
      <w:pPr>
        <w:spacing w:before="200" w:line="221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4.沈阳市户籍100周岁及以上老年人，每人每</w:t>
      </w:r>
      <w:r>
        <w:rPr>
          <w:rFonts w:ascii="仿宋" w:hAnsi="仿宋" w:eastAsia="仿宋" w:cs="仿宋"/>
          <w:spacing w:val="17"/>
          <w:sz w:val="30"/>
          <w:szCs w:val="30"/>
        </w:rPr>
        <w:t>月800元。</w:t>
      </w:r>
    </w:p>
    <w:p w14:paraId="73332483">
      <w:pPr>
        <w:spacing w:before="189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第五条</w:t>
      </w:r>
      <w:r>
        <w:rPr>
          <w:rFonts w:ascii="黑体" w:hAnsi="黑体" w:eastAsia="黑体" w:cs="黑体"/>
          <w:spacing w:val="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资金来源：</w:t>
      </w:r>
    </w:p>
    <w:p w14:paraId="1964435F">
      <w:pPr>
        <w:spacing w:before="213" w:line="376" w:lineRule="auto"/>
        <w:ind w:left="19" w:right="38" w:firstLine="62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6"/>
          <w:sz w:val="30"/>
          <w:szCs w:val="30"/>
        </w:rPr>
        <w:t>高龄津贴所需资金按相关政策，由市和区、县(市)</w:t>
      </w:r>
      <w:r>
        <w:rPr>
          <w:rFonts w:ascii="仿宋" w:hAnsi="仿宋" w:eastAsia="仿宋" w:cs="仿宋"/>
          <w:spacing w:val="25"/>
          <w:sz w:val="30"/>
          <w:szCs w:val="30"/>
        </w:rPr>
        <w:t>两级财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政承担。</w:t>
      </w:r>
    </w:p>
    <w:p w14:paraId="13621C69">
      <w:pPr>
        <w:pStyle w:val="2"/>
        <w:spacing w:line="446" w:lineRule="auto"/>
      </w:pPr>
    </w:p>
    <w:p w14:paraId="15A4A53A">
      <w:pPr>
        <w:spacing w:before="97" w:line="222" w:lineRule="auto"/>
        <w:ind w:left="30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第二章</w:t>
      </w:r>
      <w:r>
        <w:rPr>
          <w:rFonts w:ascii="黑体" w:hAnsi="黑体" w:eastAsia="黑体" w:cs="黑体"/>
          <w:spacing w:val="18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申请与受理</w:t>
      </w:r>
    </w:p>
    <w:p w14:paraId="23FEDC16">
      <w:pPr>
        <w:pStyle w:val="2"/>
        <w:spacing w:line="334" w:lineRule="auto"/>
      </w:pPr>
    </w:p>
    <w:p w14:paraId="186AE2D1">
      <w:pPr>
        <w:pStyle w:val="2"/>
        <w:spacing w:line="334" w:lineRule="auto"/>
      </w:pPr>
    </w:p>
    <w:p w14:paraId="01E992B3">
      <w:pPr>
        <w:spacing w:before="98" w:line="220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第六条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津贴申请：</w:t>
      </w:r>
    </w:p>
    <w:p w14:paraId="192CDC99">
      <w:pPr>
        <w:spacing w:before="234" w:line="325" w:lineRule="auto"/>
        <w:ind w:right="31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1.80周岁至89周岁城乡低保、低保边缘家庭中老年人无需申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请。</w:t>
      </w:r>
    </w:p>
    <w:p w14:paraId="1949E917">
      <w:pPr>
        <w:spacing w:before="66" w:line="343" w:lineRule="auto"/>
        <w:ind w:left="19" w:right="10" w:firstLine="620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spacing w:val="15"/>
          <w:sz w:val="30"/>
          <w:szCs w:val="30"/>
        </w:rPr>
        <w:t>2.</w:t>
      </w:r>
      <w:r>
        <w:rPr>
          <w:rFonts w:ascii="仿宋" w:hAnsi="仿宋" w:eastAsia="仿宋" w:cs="仿宋"/>
          <w:spacing w:val="15"/>
          <w:sz w:val="30"/>
          <w:szCs w:val="30"/>
        </w:rPr>
        <w:t>其他符合条件的老年人或其代办人可到老年人户籍</w:t>
      </w:r>
      <w:r>
        <w:rPr>
          <w:rFonts w:ascii="仿宋" w:hAnsi="仿宋" w:eastAsia="仿宋" w:cs="仿宋"/>
          <w:spacing w:val="14"/>
          <w:sz w:val="30"/>
          <w:szCs w:val="30"/>
        </w:rPr>
        <w:t>地或居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住地居(村)民委员会进行申领，也可使用“辽事通”</w:t>
      </w:r>
      <w:r>
        <w:rPr>
          <w:rFonts w:ascii="Times New Roman" w:hAnsi="Times New Roman" w:eastAsia="Times New Roman" w:cs="Times New Roman"/>
          <w:sz w:val="30"/>
          <w:szCs w:val="30"/>
        </w:rPr>
        <w:t>APP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进行线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上申领。其中，符合政府购买居家养老服务(普惠型)政策的老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年人，需在首次登记时，在高龄津贴政策和政府购买居</w:t>
      </w:r>
      <w:r>
        <w:rPr>
          <w:rFonts w:ascii="仿宋" w:hAnsi="仿宋" w:eastAsia="仿宋" w:cs="仿宋"/>
          <w:spacing w:val="13"/>
          <w:sz w:val="30"/>
          <w:szCs w:val="30"/>
        </w:rPr>
        <w:t>家养老服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务政策中二选一，每年10月31日前，可向居</w:t>
      </w:r>
      <w:r>
        <w:rPr>
          <w:rFonts w:ascii="仿宋" w:hAnsi="仿宋" w:eastAsia="仿宋" w:cs="仿宋"/>
          <w:spacing w:val="32"/>
          <w:sz w:val="30"/>
          <w:szCs w:val="30"/>
        </w:rPr>
        <w:t>(村)民委员会申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请更换次年适用的政策，其他时间原则上不予调整。未提出</w:t>
      </w:r>
      <w:r>
        <w:rPr>
          <w:rFonts w:ascii="仿宋" w:hAnsi="仿宋" w:eastAsia="仿宋" w:cs="仿宋"/>
          <w:spacing w:val="13"/>
          <w:sz w:val="30"/>
          <w:szCs w:val="30"/>
        </w:rPr>
        <w:t>申请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的，则延续上年度津贴或服务政策。特殊情况参考本办法第十一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条处理。</w:t>
      </w:r>
    </w:p>
    <w:p w14:paraId="0FAD7FEA">
      <w:pPr>
        <w:spacing w:line="343" w:lineRule="auto"/>
        <w:rPr>
          <w:rFonts w:ascii="仿宋" w:hAnsi="仿宋" w:eastAsia="仿宋" w:cs="仿宋"/>
          <w:sz w:val="26"/>
          <w:szCs w:val="26"/>
        </w:rPr>
        <w:sectPr>
          <w:footerReference r:id="rId6" w:type="default"/>
          <w:pgSz w:w="11860" w:h="16860"/>
          <w:pgMar w:top="1433" w:right="1466" w:bottom="1119" w:left="1540" w:header="0" w:footer="730" w:gutter="0"/>
          <w:cols w:space="720" w:num="1"/>
        </w:sectPr>
      </w:pPr>
    </w:p>
    <w:p w14:paraId="1774C468">
      <w:pPr>
        <w:pStyle w:val="2"/>
        <w:spacing w:line="336" w:lineRule="auto"/>
      </w:pPr>
    </w:p>
    <w:p w14:paraId="285B23EE">
      <w:pPr>
        <w:pStyle w:val="2"/>
        <w:spacing w:line="337" w:lineRule="auto"/>
      </w:pPr>
    </w:p>
    <w:p w14:paraId="258A8ECF">
      <w:pPr>
        <w:spacing w:before="97" w:line="326" w:lineRule="auto"/>
        <w:ind w:right="73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选择政府购买居家养老服务政策的，依据沈阳市政府购买居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家养老服务工作有关政策进行申办。</w:t>
      </w:r>
    </w:p>
    <w:p w14:paraId="2DEBDAC5">
      <w:pPr>
        <w:spacing w:before="21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第七条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津贴调整：</w:t>
      </w:r>
    </w:p>
    <w:p w14:paraId="45BADBD7">
      <w:pPr>
        <w:spacing w:before="215" w:line="339" w:lineRule="auto"/>
        <w:ind w:right="16" w:firstLine="7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已获发普通高龄津贴的老年人，在年满90周岁或100周岁当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月，由各区、县(市)民政局按照本办法第四条规定调整发放标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准，无需老年人再次申请。</w:t>
      </w:r>
    </w:p>
    <w:p w14:paraId="21BED034">
      <w:pPr>
        <w:spacing w:before="10" w:line="220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第八条</w:t>
      </w:r>
      <w:r>
        <w:rPr>
          <w:rFonts w:ascii="黑体" w:hAnsi="黑体" w:eastAsia="黑体" w:cs="黑体"/>
          <w:spacing w:val="-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申请材料：</w:t>
      </w:r>
    </w:p>
    <w:p w14:paraId="23A3B5D0">
      <w:pPr>
        <w:spacing w:before="201" w:line="345" w:lineRule="auto"/>
        <w:ind w:right="36"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包括老年人本人身份证、户口簿、银行卡原件。委托他人代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办的，需持代办人居民身份证原件。驻沈部队离退休人员中无户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籍且居住在本市的80周岁及以上老年人，需出具老年人所在服务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保障单位开具的证明。</w:t>
      </w:r>
    </w:p>
    <w:p w14:paraId="6D3D641C">
      <w:pPr>
        <w:spacing w:before="30" w:line="285" w:lineRule="auto"/>
        <w:ind w:right="45" w:firstLine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第九条</w:t>
      </w:r>
      <w:r>
        <w:rPr>
          <w:rFonts w:ascii="黑体" w:hAnsi="黑体" w:eastAsia="黑体" w:cs="黑体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办理高龄津贴应提供真实有效信息、材料，老年人及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代办人应对提供的信息、材料真实性负责。</w:t>
      </w:r>
    </w:p>
    <w:p w14:paraId="788865A7">
      <w:pPr>
        <w:spacing w:before="201" w:line="309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21"/>
          <w:sz w:val="30"/>
          <w:szCs w:val="30"/>
        </w:rPr>
        <w:t>第十条</w:t>
      </w:r>
      <w:r>
        <w:rPr>
          <w:rFonts w:ascii="黑体" w:hAnsi="黑体" w:eastAsia="黑体" w:cs="黑体"/>
          <w:spacing w:val="-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居(村)民委员会负责将高龄津贴申请相关信息录入</w:t>
      </w:r>
      <w:r>
        <w:rPr>
          <w:rFonts w:ascii="仿宋" w:hAnsi="仿宋" w:eastAsia="仿宋" w:cs="仿宋"/>
          <w:sz w:val="30"/>
          <w:szCs w:val="30"/>
        </w:rPr>
        <w:t xml:space="preserve"> 至“沈阳市养老事业服务管理平台”(以下简称“平台”),社区(村)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相关工作人员应主动协助老年人办理，并提供便利，对不符合条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件的应一次性说明理由。</w:t>
      </w:r>
    </w:p>
    <w:p w14:paraId="080B3A2C">
      <w:pPr>
        <w:pStyle w:val="2"/>
        <w:spacing w:line="349" w:lineRule="auto"/>
      </w:pPr>
    </w:p>
    <w:p w14:paraId="5243A8F0">
      <w:pPr>
        <w:pStyle w:val="2"/>
        <w:spacing w:line="350" w:lineRule="auto"/>
      </w:pPr>
    </w:p>
    <w:p w14:paraId="3B107153">
      <w:pPr>
        <w:spacing w:before="98" w:line="221" w:lineRule="auto"/>
        <w:ind w:left="31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3"/>
          <w:sz w:val="30"/>
          <w:szCs w:val="30"/>
        </w:rPr>
        <w:t>第三章审核与发放</w:t>
      </w:r>
    </w:p>
    <w:p w14:paraId="41AE0253">
      <w:pPr>
        <w:pStyle w:val="2"/>
        <w:spacing w:line="330" w:lineRule="auto"/>
      </w:pPr>
    </w:p>
    <w:p w14:paraId="297A7C00">
      <w:pPr>
        <w:pStyle w:val="2"/>
        <w:spacing w:line="331" w:lineRule="auto"/>
      </w:pPr>
    </w:p>
    <w:p w14:paraId="34E5C9F9">
      <w:pPr>
        <w:spacing w:before="98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第十一条</w:t>
      </w:r>
      <w:r>
        <w:rPr>
          <w:rFonts w:ascii="黑体" w:hAnsi="黑体" w:eastAsia="黑体" w:cs="黑体"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津贴审核：</w:t>
      </w:r>
    </w:p>
    <w:p w14:paraId="69AD251E">
      <w:pPr>
        <w:spacing w:before="220" w:line="222" w:lineRule="auto"/>
        <w:ind w:right="41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8"/>
          <w:sz w:val="30"/>
          <w:szCs w:val="30"/>
        </w:rPr>
        <w:t>街道办事处(乡镇人民政府)对居(村)民委员会</w:t>
      </w:r>
      <w:r>
        <w:rPr>
          <w:rFonts w:ascii="仿宋" w:hAnsi="仿宋" w:eastAsia="仿宋" w:cs="仿宋"/>
          <w:spacing w:val="37"/>
          <w:sz w:val="30"/>
          <w:szCs w:val="30"/>
        </w:rPr>
        <w:t>录入提交</w:t>
      </w:r>
    </w:p>
    <w:p w14:paraId="4D508C25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860" w:h="16840"/>
          <w:pgMar w:top="1431" w:right="1402" w:bottom="1257" w:left="1589" w:header="0" w:footer="866" w:gutter="0"/>
          <w:cols w:space="720" w:num="1"/>
        </w:sectPr>
      </w:pPr>
    </w:p>
    <w:p w14:paraId="5F9319EB">
      <w:pPr>
        <w:pStyle w:val="2"/>
        <w:spacing w:line="257" w:lineRule="auto"/>
      </w:pPr>
    </w:p>
    <w:p w14:paraId="0885D115">
      <w:pPr>
        <w:pStyle w:val="2"/>
        <w:spacing w:line="257" w:lineRule="auto"/>
      </w:pPr>
    </w:p>
    <w:p w14:paraId="69C0D194">
      <w:pPr>
        <w:pStyle w:val="2"/>
        <w:spacing w:line="258" w:lineRule="auto"/>
      </w:pPr>
    </w:p>
    <w:p w14:paraId="1B54CA7C">
      <w:pPr>
        <w:spacing w:before="97" w:line="352" w:lineRule="auto"/>
        <w:ind w:right="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的信息进行审核，对于高龄津贴申办过程中出现的特殊情况</w:t>
      </w:r>
      <w:r>
        <w:rPr>
          <w:rFonts w:ascii="仿宋" w:hAnsi="仿宋" w:eastAsia="仿宋" w:cs="仿宋"/>
          <w:spacing w:val="13"/>
          <w:sz w:val="30"/>
          <w:szCs w:val="30"/>
        </w:rPr>
        <w:t>，经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集体审议，可“一事一议”予以妥善解决，并留存相关档案。</w:t>
      </w:r>
    </w:p>
    <w:p w14:paraId="2E5B5429">
      <w:pPr>
        <w:spacing w:before="2" w:line="346" w:lineRule="auto"/>
        <w:ind w:right="116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5"/>
          <w:sz w:val="30"/>
          <w:szCs w:val="30"/>
        </w:rPr>
        <w:t>各区、县(市)民政局负责对街道办事处(乡镇人</w:t>
      </w:r>
      <w:r>
        <w:rPr>
          <w:rFonts w:ascii="仿宋" w:hAnsi="仿宋" w:eastAsia="仿宋" w:cs="仿宋"/>
          <w:spacing w:val="34"/>
          <w:sz w:val="30"/>
          <w:szCs w:val="30"/>
        </w:rPr>
        <w:t>民政府)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的发放数据进行复核。</w:t>
      </w:r>
    </w:p>
    <w:p w14:paraId="133251B8">
      <w:pPr>
        <w:spacing w:line="222" w:lineRule="auto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第十二条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津贴发放：</w:t>
      </w:r>
    </w:p>
    <w:p w14:paraId="7EF6D9AD">
      <w:pPr>
        <w:spacing w:before="199" w:line="360" w:lineRule="auto"/>
        <w:ind w:right="44" w:firstLine="619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0"/>
          <w:sz w:val="30"/>
          <w:szCs w:val="30"/>
        </w:rPr>
        <w:t>各区、县(市)民政局每月25日前(遇节假日的，在</w:t>
      </w:r>
      <w:r>
        <w:rPr>
          <w:rFonts w:ascii="仿宋" w:hAnsi="仿宋" w:eastAsia="仿宋" w:cs="仿宋"/>
          <w:spacing w:val="29"/>
          <w:sz w:val="30"/>
          <w:szCs w:val="30"/>
        </w:rPr>
        <w:t>节假日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前)通过平台生成发放名单，向同级财政部门请款，将当月应发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津贴发放至老年人名下银行卡中，并按要求将相关材料报送市民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政</w:t>
      </w:r>
      <w:r>
        <w:rPr>
          <w:rFonts w:ascii="仿宋" w:hAnsi="仿宋" w:eastAsia="仿宋" w:cs="仿宋"/>
          <w:spacing w:val="-2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局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7F3A3866">
      <w:pPr>
        <w:spacing w:before="25" w:line="222" w:lineRule="auto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第十三条</w:t>
      </w:r>
      <w:r>
        <w:rPr>
          <w:rFonts w:ascii="黑体" w:hAnsi="黑体" w:eastAsia="黑体" w:cs="黑体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津贴补发：</w:t>
      </w:r>
    </w:p>
    <w:p w14:paraId="2D4D7BD5">
      <w:pPr>
        <w:spacing w:before="222" w:line="345" w:lineRule="auto"/>
        <w:ind w:right="35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未及时办理高龄津贴的老年人，向户籍地所在居(村)</w:t>
      </w:r>
      <w:r>
        <w:rPr>
          <w:rFonts w:ascii="仿宋" w:hAnsi="仿宋" w:eastAsia="仿宋" w:cs="仿宋"/>
          <w:spacing w:val="25"/>
          <w:sz w:val="30"/>
          <w:szCs w:val="30"/>
        </w:rPr>
        <w:t>民委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员会提出津贴补发申请，各级部门应按照高龄津贴发</w:t>
      </w:r>
      <w:r>
        <w:rPr>
          <w:rFonts w:ascii="仿宋" w:hAnsi="仿宋" w:eastAsia="仿宋" w:cs="仿宋"/>
          <w:spacing w:val="13"/>
          <w:sz w:val="30"/>
          <w:szCs w:val="30"/>
        </w:rPr>
        <w:t>放条件做好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审核、复核，对符合高龄津贴发放条件的，90周岁及以上老年人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高龄津贴的补发，从老年人满90周岁当月起予以补发；80周岁至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89周岁普通高龄津贴的补发，从2025年1月起予以补发。</w:t>
      </w:r>
    </w:p>
    <w:p w14:paraId="2394A260">
      <w:pPr>
        <w:spacing w:before="5" w:line="220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老年人生前未申请的不予补发。</w:t>
      </w:r>
    </w:p>
    <w:p w14:paraId="52AD054D">
      <w:pPr>
        <w:pStyle w:val="2"/>
        <w:spacing w:line="325" w:lineRule="auto"/>
      </w:pPr>
    </w:p>
    <w:p w14:paraId="4D98BB8C">
      <w:pPr>
        <w:pStyle w:val="2"/>
        <w:spacing w:line="325" w:lineRule="auto"/>
      </w:pPr>
    </w:p>
    <w:p w14:paraId="5BE18FC5">
      <w:pPr>
        <w:spacing w:before="98" w:line="222" w:lineRule="auto"/>
        <w:ind w:left="301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第四章</w:t>
      </w:r>
      <w:r>
        <w:rPr>
          <w:rFonts w:ascii="黑体" w:hAnsi="黑体" w:eastAsia="黑体" w:cs="黑体"/>
          <w:spacing w:val="7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变更和终止</w:t>
      </w:r>
    </w:p>
    <w:p w14:paraId="32414B48">
      <w:pPr>
        <w:pStyle w:val="2"/>
        <w:spacing w:line="340" w:lineRule="auto"/>
      </w:pPr>
    </w:p>
    <w:p w14:paraId="2AE73BDF">
      <w:pPr>
        <w:pStyle w:val="2"/>
        <w:spacing w:line="340" w:lineRule="auto"/>
      </w:pPr>
    </w:p>
    <w:p w14:paraId="17B0CAF2">
      <w:pPr>
        <w:spacing w:before="98" w:line="337" w:lineRule="auto"/>
        <w:ind w:right="12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第十四条</w:t>
      </w:r>
      <w:r>
        <w:rPr>
          <w:rFonts w:ascii="黑体" w:hAnsi="黑体" w:eastAsia="黑体" w:cs="黑体"/>
          <w:spacing w:val="-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符合高龄津贴发放条件的老年人信息(姓名、户籍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地址、现住址、联系人、联系电话、银行卡等)发生变更时，老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年人或其亲属、监护人等代理人应在变更当月主动告知老年人户</w:t>
      </w:r>
    </w:p>
    <w:p w14:paraId="5378DB0D">
      <w:pPr>
        <w:spacing w:line="337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860" w:h="16840"/>
          <w:pgMar w:top="1431" w:right="1446" w:bottom="1119" w:left="1570" w:header="0" w:footer="730" w:gutter="0"/>
          <w:cols w:space="720" w:num="1"/>
        </w:sectPr>
      </w:pPr>
    </w:p>
    <w:p w14:paraId="494DD5A2">
      <w:pPr>
        <w:pStyle w:val="2"/>
        <w:spacing w:line="326" w:lineRule="auto"/>
      </w:pPr>
    </w:p>
    <w:p w14:paraId="4B62BD57">
      <w:pPr>
        <w:pStyle w:val="2"/>
        <w:spacing w:line="326" w:lineRule="auto"/>
      </w:pPr>
    </w:p>
    <w:p w14:paraId="15528A25">
      <w:pPr>
        <w:spacing w:before="98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籍所在居(村)民委员会进行修改。</w:t>
      </w:r>
    </w:p>
    <w:p w14:paraId="03CCD0DF">
      <w:pPr>
        <w:spacing w:before="183" w:line="344" w:lineRule="auto"/>
        <w:ind w:right="121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80周岁至89周岁城乡低保、低保边缘家庭中老年人保障关系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所在地发生变化的，参考普通高龄老年人津贴户籍地变化的相关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要求，由保障关系所在地居(村)民委员会办</w:t>
      </w:r>
      <w:r>
        <w:rPr>
          <w:rFonts w:ascii="仿宋" w:hAnsi="仿宋" w:eastAsia="仿宋" w:cs="仿宋"/>
          <w:spacing w:val="23"/>
          <w:sz w:val="30"/>
          <w:szCs w:val="30"/>
        </w:rPr>
        <w:t>理(下同)。</w:t>
      </w:r>
    </w:p>
    <w:p w14:paraId="565BEB89">
      <w:pPr>
        <w:spacing w:before="1" w:line="344" w:lineRule="auto"/>
        <w:ind w:right="98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21"/>
          <w:sz w:val="30"/>
          <w:szCs w:val="30"/>
        </w:rPr>
        <w:t xml:space="preserve">第十五条 </w:t>
      </w:r>
      <w:r>
        <w:rPr>
          <w:rFonts w:ascii="仿宋" w:hAnsi="仿宋" w:eastAsia="仿宋" w:cs="仿宋"/>
          <w:spacing w:val="21"/>
          <w:sz w:val="30"/>
          <w:szCs w:val="30"/>
        </w:rPr>
        <w:t>符合高龄津贴发放条件的老年人</w:t>
      </w:r>
      <w:r>
        <w:rPr>
          <w:rFonts w:ascii="仿宋" w:hAnsi="仿宋" w:eastAsia="仿宋" w:cs="仿宋"/>
          <w:spacing w:val="20"/>
          <w:sz w:val="30"/>
          <w:szCs w:val="30"/>
        </w:rPr>
        <w:t>户籍在本市内迁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转的，老年人或者其代理人应当主动告知户籍迁出地和迁入地居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(村)民委员会，并配合办理高龄津贴发放的迁转手</w:t>
      </w:r>
      <w:r>
        <w:rPr>
          <w:rFonts w:ascii="仿宋" w:hAnsi="仿宋" w:eastAsia="仿宋" w:cs="仿宋"/>
          <w:spacing w:val="19"/>
          <w:sz w:val="30"/>
          <w:szCs w:val="30"/>
        </w:rPr>
        <w:t>续。</w:t>
      </w:r>
    </w:p>
    <w:p w14:paraId="4A60419E">
      <w:pPr>
        <w:spacing w:before="3" w:line="349" w:lineRule="auto"/>
        <w:ind w:right="209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办理迁转当月，仍然由迁出地发放高龄津贴；迁转次月起，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由迁入地发放高龄津贴。</w:t>
      </w:r>
    </w:p>
    <w:p w14:paraId="016AF3F5">
      <w:pPr>
        <w:spacing w:before="9" w:line="275" w:lineRule="auto"/>
        <w:ind w:right="144" w:firstLine="63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第十六条</w:t>
      </w:r>
      <w:r>
        <w:rPr>
          <w:rFonts w:ascii="黑体" w:hAnsi="黑体" w:eastAsia="黑体" w:cs="黑体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老年人户籍从外地迁入沈阳市的，高龄津贴自户籍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迁入次月起，由老年人户籍所在地区发放。</w:t>
      </w:r>
    </w:p>
    <w:p w14:paraId="54280529">
      <w:pPr>
        <w:spacing w:before="227" w:line="303" w:lineRule="auto"/>
        <w:ind w:right="131" w:firstLine="630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第十七条</w:t>
      </w:r>
      <w:r>
        <w:rPr>
          <w:rFonts w:ascii="黑体" w:hAnsi="黑体" w:eastAsia="黑体" w:cs="黑体"/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老年人离世、户籍迁出本市的，老年人或者其代理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人应当在信息变更当月主动告知其户籍所在居(村)民委员会，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老年人离世或者户籍迁出本市的次月终止发放高龄津贴。</w:t>
      </w:r>
    </w:p>
    <w:p w14:paraId="66F64669">
      <w:pPr>
        <w:spacing w:before="211" w:line="348" w:lineRule="auto"/>
        <w:ind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老年人户籍迁出后再次迁入本市的，应按照本办法第八条规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定重新进行申请，户籍迁出沈阳市期间不予发放沈阳市高龄津贴。</w:t>
      </w:r>
    </w:p>
    <w:p w14:paraId="58BB165F">
      <w:pPr>
        <w:spacing w:before="1" w:line="304" w:lineRule="auto"/>
        <w:ind w:right="95" w:firstLine="630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 xml:space="preserve">第十八条 </w:t>
      </w:r>
      <w:r>
        <w:rPr>
          <w:rFonts w:ascii="仿宋" w:hAnsi="仿宋" w:eastAsia="仿宋" w:cs="仿宋"/>
          <w:spacing w:val="18"/>
          <w:sz w:val="30"/>
          <w:szCs w:val="30"/>
        </w:rPr>
        <w:t>80周岁至89周岁城乡低保、低保边缘家庭中老年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人取消低保、低保边缘家庭身份的，自身份取消次月起，适用普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通高龄老年人津贴发放政策。</w:t>
      </w:r>
    </w:p>
    <w:p w14:paraId="69E29DBC">
      <w:pPr>
        <w:spacing w:before="209" w:line="306" w:lineRule="auto"/>
        <w:ind w:right="98" w:firstLine="630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9"/>
          <w:sz w:val="30"/>
          <w:szCs w:val="30"/>
        </w:rPr>
        <w:t xml:space="preserve">第十九条 </w:t>
      </w:r>
      <w:r>
        <w:rPr>
          <w:rFonts w:ascii="仿宋" w:hAnsi="仿宋" w:eastAsia="仿宋" w:cs="仿宋"/>
          <w:spacing w:val="19"/>
          <w:sz w:val="30"/>
          <w:szCs w:val="30"/>
        </w:rPr>
        <w:t>由各区、县(市)民政局组织，建立核查机制，采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取入户调查、邻里访问、电话、微信等方式，对津贴发放情况进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行必要的核查。原则上连续3个月无法确定老年人生存状况的，</w:t>
      </w:r>
    </w:p>
    <w:p w14:paraId="548835AE">
      <w:pPr>
        <w:spacing w:line="306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1860" w:h="16840"/>
          <w:pgMar w:top="1431" w:right="1340" w:bottom="1257" w:left="1600" w:header="0" w:footer="868" w:gutter="0"/>
          <w:cols w:space="720" w:num="1"/>
        </w:sectPr>
      </w:pPr>
    </w:p>
    <w:p w14:paraId="3FB83A36">
      <w:pPr>
        <w:pStyle w:val="2"/>
        <w:spacing w:line="270" w:lineRule="auto"/>
      </w:pPr>
    </w:p>
    <w:p w14:paraId="1CDF53AD">
      <w:pPr>
        <w:pStyle w:val="2"/>
        <w:spacing w:line="270" w:lineRule="auto"/>
      </w:pPr>
    </w:p>
    <w:p w14:paraId="43711688">
      <w:pPr>
        <w:pStyle w:val="2"/>
        <w:spacing w:line="271" w:lineRule="auto"/>
      </w:pPr>
    </w:p>
    <w:p w14:paraId="6151F3E7">
      <w:pPr>
        <w:spacing w:before="98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应停止发放高龄津贴，依据核查结果进行追缴或补发。</w:t>
      </w:r>
    </w:p>
    <w:p w14:paraId="2A788B0D">
      <w:pPr>
        <w:spacing w:before="211" w:line="345" w:lineRule="auto"/>
        <w:ind w:right="81" w:firstLine="620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 xml:space="preserve">第二十条 </w:t>
      </w:r>
      <w:r>
        <w:rPr>
          <w:rFonts w:ascii="仿宋" w:hAnsi="仿宋" w:eastAsia="仿宋" w:cs="仿宋"/>
          <w:spacing w:val="9"/>
          <w:sz w:val="30"/>
          <w:szCs w:val="30"/>
        </w:rPr>
        <w:t>市民政局依托平台对高龄老年人生存、户</w:t>
      </w:r>
      <w:r>
        <w:rPr>
          <w:rFonts w:ascii="仿宋" w:hAnsi="仿宋" w:eastAsia="仿宋" w:cs="仿宋"/>
          <w:spacing w:val="8"/>
          <w:sz w:val="30"/>
          <w:szCs w:val="30"/>
        </w:rPr>
        <w:t>籍、身份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状态进行比对，将疑点数据反馈各区、县(市)民政局。各区、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县(市)民政局对于接收的疑点数据要组织开展核查，发现老年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人离世、身份变更或户籍迁出等情况，应主动更新平台信息，并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做好资金追缴。对于无法查证的信息，可参照公安、卫生</w:t>
      </w:r>
      <w:r>
        <w:rPr>
          <w:rFonts w:ascii="仿宋" w:hAnsi="仿宋" w:eastAsia="仿宋" w:cs="仿宋"/>
          <w:spacing w:val="14"/>
          <w:sz w:val="30"/>
          <w:szCs w:val="30"/>
        </w:rPr>
        <w:t>健康等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部门提供的数据处置。</w:t>
      </w:r>
    </w:p>
    <w:p w14:paraId="5106AA2C">
      <w:pPr>
        <w:pStyle w:val="2"/>
        <w:spacing w:line="473" w:lineRule="auto"/>
      </w:pPr>
    </w:p>
    <w:p w14:paraId="6AD15C88">
      <w:pPr>
        <w:spacing w:before="97" w:line="221" w:lineRule="auto"/>
        <w:ind w:left="315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第五章</w:t>
      </w:r>
      <w:r>
        <w:rPr>
          <w:rFonts w:ascii="黑体" w:hAnsi="黑体" w:eastAsia="黑体" w:cs="黑体"/>
          <w:spacing w:val="9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监督管理</w:t>
      </w:r>
    </w:p>
    <w:p w14:paraId="50DB201A">
      <w:pPr>
        <w:pStyle w:val="2"/>
        <w:spacing w:line="336" w:lineRule="auto"/>
      </w:pPr>
    </w:p>
    <w:p w14:paraId="451A3BA8">
      <w:pPr>
        <w:pStyle w:val="2"/>
        <w:spacing w:line="337" w:lineRule="auto"/>
      </w:pPr>
    </w:p>
    <w:p w14:paraId="621B9E7B">
      <w:pPr>
        <w:spacing w:before="97" w:line="344" w:lineRule="auto"/>
        <w:ind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 xml:space="preserve">第二十一条 </w:t>
      </w:r>
      <w:r>
        <w:rPr>
          <w:rFonts w:ascii="仿宋" w:hAnsi="仿宋" w:eastAsia="仿宋" w:cs="仿宋"/>
          <w:spacing w:val="9"/>
          <w:sz w:val="30"/>
          <w:szCs w:val="30"/>
        </w:rPr>
        <w:t>市民政局负责统筹协调、督促指导全市高龄津贴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的发放管理工作，依托平台实施监管；市公安局、市卫生</w:t>
      </w:r>
      <w:r>
        <w:rPr>
          <w:rFonts w:ascii="仿宋" w:hAnsi="仿宋" w:eastAsia="仿宋" w:cs="仿宋"/>
          <w:spacing w:val="6"/>
          <w:sz w:val="30"/>
          <w:szCs w:val="30"/>
        </w:rPr>
        <w:t>健康委、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市退役军人事务局等部门负责协助民政部门开展信息查</w:t>
      </w:r>
      <w:r>
        <w:rPr>
          <w:rFonts w:ascii="仿宋" w:hAnsi="仿宋" w:eastAsia="仿宋" w:cs="仿宋"/>
          <w:spacing w:val="6"/>
          <w:sz w:val="30"/>
          <w:szCs w:val="30"/>
        </w:rPr>
        <w:t>询、核实、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比对等工作，为高龄津贴发放业务提供数据支</w:t>
      </w:r>
      <w:r>
        <w:rPr>
          <w:rFonts w:ascii="仿宋" w:hAnsi="仿宋" w:eastAsia="仿宋" w:cs="仿宋"/>
          <w:spacing w:val="4"/>
          <w:sz w:val="30"/>
          <w:szCs w:val="30"/>
        </w:rPr>
        <w:t>持。</w:t>
      </w:r>
    </w:p>
    <w:p w14:paraId="08BBDFA1">
      <w:pPr>
        <w:spacing w:before="13" w:line="338" w:lineRule="auto"/>
        <w:ind w:right="89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各区、县(市)民政局是高龄津贴发放工作的实施部门，负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责组织实施本地区高龄津贴的登记受理、审核发放、监管和追缴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等工作，组织开展业务培训、政策宣传、信访投诉核实处理等工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作，确保高龄津贴及时、准确、足额发放。</w:t>
      </w:r>
    </w:p>
    <w:p w14:paraId="2F7712D2">
      <w:pPr>
        <w:spacing w:before="63" w:line="338" w:lineRule="auto"/>
        <w:ind w:right="51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29"/>
          <w:sz w:val="30"/>
          <w:szCs w:val="30"/>
        </w:rPr>
        <w:t>第二十二条</w:t>
      </w:r>
      <w:r>
        <w:rPr>
          <w:rFonts w:ascii="黑体" w:hAnsi="黑体" w:eastAsia="黑体" w:cs="黑体"/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各区、县(市)民政部门、街道办事处(乡镇人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民政府)、居(村)民委员会相关工作人员应严格高龄津贴办理流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程，对老年人个人信息保密，主动接受纪检监察、审计等部</w:t>
      </w:r>
      <w:r>
        <w:rPr>
          <w:rFonts w:ascii="仿宋" w:hAnsi="仿宋" w:eastAsia="仿宋" w:cs="仿宋"/>
          <w:spacing w:val="14"/>
          <w:sz w:val="30"/>
          <w:szCs w:val="30"/>
        </w:rPr>
        <w:t>门的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检查和社会监督。</w:t>
      </w:r>
    </w:p>
    <w:p w14:paraId="794D42A4">
      <w:pPr>
        <w:spacing w:line="338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860" w:h="16860"/>
          <w:pgMar w:top="1433" w:right="1399" w:bottom="1119" w:left="1559" w:header="0" w:footer="730" w:gutter="0"/>
          <w:cols w:space="720" w:num="1"/>
        </w:sectPr>
      </w:pPr>
    </w:p>
    <w:p w14:paraId="6D5CD411">
      <w:pPr>
        <w:pStyle w:val="2"/>
        <w:spacing w:line="333" w:lineRule="auto"/>
      </w:pPr>
    </w:p>
    <w:p w14:paraId="2132BA5C">
      <w:pPr>
        <w:pStyle w:val="2"/>
        <w:spacing w:line="333" w:lineRule="auto"/>
      </w:pPr>
    </w:p>
    <w:p w14:paraId="05F7349D">
      <w:pPr>
        <w:spacing w:before="97" w:line="304" w:lineRule="auto"/>
        <w:ind w:right="95" w:firstLine="61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25"/>
          <w:sz w:val="30"/>
          <w:szCs w:val="30"/>
        </w:rPr>
        <w:t xml:space="preserve">第二十三条 </w:t>
      </w:r>
      <w:r>
        <w:rPr>
          <w:rFonts w:ascii="仿宋" w:hAnsi="仿宋" w:eastAsia="仿宋" w:cs="仿宋"/>
          <w:spacing w:val="25"/>
          <w:sz w:val="30"/>
          <w:szCs w:val="30"/>
        </w:rPr>
        <w:t>各区、县(市)民政部门、街</w:t>
      </w:r>
      <w:r>
        <w:rPr>
          <w:rFonts w:ascii="仿宋" w:hAnsi="仿宋" w:eastAsia="仿宋" w:cs="仿宋"/>
          <w:spacing w:val="24"/>
          <w:sz w:val="30"/>
          <w:szCs w:val="30"/>
        </w:rPr>
        <w:t>道办事处(乡镇人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民政府)、居(村)民委员会应主动开展高龄津</w:t>
      </w:r>
      <w:r>
        <w:rPr>
          <w:rFonts w:ascii="仿宋" w:hAnsi="仿宋" w:eastAsia="仿宋" w:cs="仿宋"/>
          <w:spacing w:val="18"/>
          <w:sz w:val="30"/>
          <w:szCs w:val="30"/>
        </w:rPr>
        <w:t>贴政策宣传，提高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社会知晓度，积极开展“政策找人”。</w:t>
      </w:r>
    </w:p>
    <w:p w14:paraId="487151C8">
      <w:pPr>
        <w:spacing w:before="175" w:line="304" w:lineRule="auto"/>
        <w:ind w:right="91" w:firstLine="61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 xml:space="preserve">第二十四条 </w:t>
      </w:r>
      <w:r>
        <w:rPr>
          <w:rFonts w:ascii="仿宋" w:hAnsi="仿宋" w:eastAsia="仿宋" w:cs="仿宋"/>
          <w:spacing w:val="7"/>
          <w:sz w:val="30"/>
          <w:szCs w:val="30"/>
        </w:rPr>
        <w:t>高龄津贴的发放核查工作主要依托大数据进行。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市民政局、市公安局、市卫生健康委等部门要健全完善数据共享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比对机制。</w:t>
      </w:r>
    </w:p>
    <w:p w14:paraId="37C7EF83">
      <w:pPr>
        <w:spacing w:before="203" w:line="343" w:lineRule="auto"/>
        <w:ind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经调查核实，确因数据交换不及时不准确、发放对象不配合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等原因造成津贴多发、漏发的，相关工作人员主动整改、积</w:t>
      </w:r>
      <w:r>
        <w:rPr>
          <w:rFonts w:ascii="仿宋" w:hAnsi="仿宋" w:eastAsia="仿宋" w:cs="仿宋"/>
          <w:spacing w:val="13"/>
          <w:sz w:val="30"/>
          <w:szCs w:val="30"/>
        </w:rPr>
        <w:t>极追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缴，未造成重大损失或不良影响的，免予追究相关工作人员责任。</w:t>
      </w:r>
    </w:p>
    <w:p w14:paraId="1E86C1B8">
      <w:pPr>
        <w:spacing w:before="7" w:line="345" w:lineRule="auto"/>
        <w:ind w:right="19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20"/>
          <w:sz w:val="30"/>
          <w:szCs w:val="30"/>
        </w:rPr>
        <w:t xml:space="preserve">第二十五条 </w:t>
      </w:r>
      <w:r>
        <w:rPr>
          <w:rFonts w:ascii="仿宋" w:hAnsi="仿宋" w:eastAsia="仿宋" w:cs="仿宋"/>
          <w:spacing w:val="20"/>
          <w:sz w:val="30"/>
          <w:szCs w:val="30"/>
        </w:rPr>
        <w:t>各区、县(市)民政部门发现高龄津贴错误发放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的，应当及时通知老年人或其代办人退回津贴。老年人或其代办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人通过虚报、隐瞒或伪造材料等骗取高龄津贴的，各区、县(市)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民政局应组织追回所发资金。拒不退回构成违反治安管</w:t>
      </w:r>
      <w:r>
        <w:rPr>
          <w:rFonts w:ascii="仿宋" w:hAnsi="仿宋" w:eastAsia="仿宋" w:cs="仿宋"/>
          <w:spacing w:val="5"/>
          <w:sz w:val="30"/>
          <w:szCs w:val="30"/>
        </w:rPr>
        <w:t>理行为的，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依法给予治安管理处罚；构成犯罪的，移交司法机关追究刑事责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任。</w:t>
      </w:r>
    </w:p>
    <w:p w14:paraId="10C98D5B">
      <w:pPr>
        <w:pStyle w:val="2"/>
        <w:spacing w:line="479" w:lineRule="auto"/>
      </w:pPr>
    </w:p>
    <w:p w14:paraId="083094B6">
      <w:pPr>
        <w:spacing w:before="98" w:line="222" w:lineRule="auto"/>
        <w:ind w:left="33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第六章</w:t>
      </w:r>
      <w:r>
        <w:rPr>
          <w:rFonts w:ascii="黑体" w:hAnsi="黑体" w:eastAsia="黑体" w:cs="黑体"/>
          <w:spacing w:val="1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附</w:t>
      </w:r>
      <w:r>
        <w:rPr>
          <w:rFonts w:ascii="黑体" w:hAnsi="黑体" w:eastAsia="黑体" w:cs="黑体"/>
          <w:spacing w:val="24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则</w:t>
      </w:r>
    </w:p>
    <w:p w14:paraId="4BFEF9D6">
      <w:pPr>
        <w:pStyle w:val="2"/>
        <w:spacing w:line="338" w:lineRule="auto"/>
      </w:pPr>
    </w:p>
    <w:p w14:paraId="671B1409">
      <w:pPr>
        <w:pStyle w:val="2"/>
        <w:spacing w:line="339" w:lineRule="auto"/>
      </w:pPr>
    </w:p>
    <w:p w14:paraId="397D5773">
      <w:pPr>
        <w:spacing w:before="98" w:line="301" w:lineRule="auto"/>
        <w:ind w:right="69" w:firstLine="61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 xml:space="preserve">第二十六条 </w:t>
      </w:r>
      <w:r>
        <w:rPr>
          <w:rFonts w:ascii="仿宋" w:hAnsi="仿宋" w:eastAsia="仿宋" w:cs="仿宋"/>
          <w:spacing w:val="8"/>
          <w:sz w:val="30"/>
          <w:szCs w:val="30"/>
        </w:rPr>
        <w:t>高龄津贴发放标准和范围，将根据本市经济社会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发展水平，由市民政局、市财政局等部门提出建议，报市政府同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意后调整。</w:t>
      </w:r>
    </w:p>
    <w:p w14:paraId="2BC1E6BD">
      <w:pPr>
        <w:spacing w:before="235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spacing w:val="19"/>
          <w:sz w:val="30"/>
          <w:szCs w:val="30"/>
        </w:rPr>
        <w:t xml:space="preserve">第二十七条 </w:t>
      </w:r>
      <w:r>
        <w:rPr>
          <w:rFonts w:ascii="仿宋" w:hAnsi="仿宋" w:eastAsia="仿宋" w:cs="仿宋"/>
          <w:spacing w:val="19"/>
          <w:sz w:val="30"/>
          <w:szCs w:val="30"/>
        </w:rPr>
        <w:t>市、区(县市)两级民政部门应做好高龄津贴资</w:t>
      </w:r>
    </w:p>
    <w:p w14:paraId="159553D1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11" w:type="default"/>
          <w:pgSz w:w="11840" w:h="16840"/>
          <w:pgMar w:top="1431" w:right="1369" w:bottom="1237" w:left="1580" w:header="0" w:footer="848" w:gutter="0"/>
          <w:cols w:space="720" w:num="1"/>
        </w:sectPr>
      </w:pPr>
    </w:p>
    <w:p w14:paraId="14E6E4B7">
      <w:pPr>
        <w:pStyle w:val="2"/>
        <w:spacing w:line="269" w:lineRule="auto"/>
      </w:pPr>
      <w:bookmarkStart w:id="0" w:name="_GoBack"/>
      <w:bookmarkEnd w:id="0"/>
    </w:p>
    <w:p w14:paraId="564ED7D0">
      <w:pPr>
        <w:pStyle w:val="2"/>
        <w:spacing w:line="269" w:lineRule="auto"/>
      </w:pPr>
    </w:p>
    <w:p w14:paraId="3571A0B1">
      <w:pPr>
        <w:pStyle w:val="2"/>
        <w:spacing w:line="269" w:lineRule="auto"/>
      </w:pPr>
    </w:p>
    <w:p w14:paraId="090D349A">
      <w:pPr>
        <w:spacing w:before="98" w:line="347" w:lineRule="auto"/>
        <w:ind w:right="6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金测算工作。市、区(县市)两级财政部门应做好高龄津贴资金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的保障，将高龄津贴所需资金纳入年度财政预算，确保高龄津贴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按时、足额发放。</w:t>
      </w:r>
    </w:p>
    <w:p w14:paraId="58C250E9">
      <w:pPr>
        <w:spacing w:before="2" w:line="308" w:lineRule="auto"/>
        <w:ind w:right="76" w:firstLine="61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第二十八条</w:t>
      </w:r>
      <w:r>
        <w:rPr>
          <w:rFonts w:ascii="黑体" w:hAnsi="黑体" w:eastAsia="黑体" w:cs="黑体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老年人为完全行为能力人，可以委托代办人办理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本办法所列事项。老年人为无行为能力或限制行为能力人，应当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由其监护人或监护人委托的代办人办理本办法所列事</w:t>
      </w:r>
      <w:r>
        <w:rPr>
          <w:rFonts w:ascii="仿宋" w:hAnsi="仿宋" w:eastAsia="仿宋" w:cs="仿宋"/>
          <w:spacing w:val="5"/>
          <w:sz w:val="30"/>
          <w:szCs w:val="30"/>
        </w:rPr>
        <w:t>项。</w:t>
      </w:r>
    </w:p>
    <w:p w14:paraId="5A0E6CBB">
      <w:pPr>
        <w:spacing w:before="193" w:line="308" w:lineRule="auto"/>
        <w:ind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2"/>
          <w:sz w:val="30"/>
          <w:szCs w:val="30"/>
        </w:rPr>
        <w:t>第二十九条</w:t>
      </w:r>
      <w:r>
        <w:rPr>
          <w:rFonts w:ascii="仿宋" w:hAnsi="仿宋" w:eastAsia="仿宋" w:cs="仿宋"/>
          <w:spacing w:val="-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本办法自2025年1月1日起执行。原沈</w:t>
      </w:r>
      <w:r>
        <w:rPr>
          <w:rFonts w:ascii="仿宋" w:hAnsi="仿宋" w:eastAsia="仿宋" w:cs="仿宋"/>
          <w:spacing w:val="31"/>
          <w:sz w:val="30"/>
          <w:szCs w:val="30"/>
        </w:rPr>
        <w:t>阳市高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龄津贴有关政策与本办法不一致的，以本办法为准。各区</w:t>
      </w:r>
      <w:r>
        <w:rPr>
          <w:rFonts w:ascii="仿宋" w:hAnsi="仿宋" w:eastAsia="仿宋" w:cs="仿宋"/>
          <w:spacing w:val="6"/>
          <w:sz w:val="30"/>
          <w:szCs w:val="30"/>
        </w:rPr>
        <w:t>、县(市)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民政局可根据实际情况制定本地区实施细则。</w:t>
      </w:r>
    </w:p>
    <w:p w14:paraId="4C786723">
      <w:pPr>
        <w:spacing w:before="220" w:line="222" w:lineRule="auto"/>
        <w:ind w:left="61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第三十条</w:t>
      </w:r>
      <w:r>
        <w:rPr>
          <w:rFonts w:ascii="黑体" w:hAnsi="黑体" w:eastAsia="黑体" w:cs="黑体"/>
          <w:spacing w:val="1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本办法由市民政局负责解释。</w:t>
      </w:r>
    </w:p>
    <w:p w14:paraId="1ACB76AE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880" w:h="16880"/>
          <w:pgMar w:top="1434" w:right="1393" w:bottom="1127" w:left="1580" w:header="0" w:footer="738" w:gutter="0"/>
          <w:cols w:space="720" w:num="1"/>
        </w:sectPr>
      </w:pPr>
    </w:p>
    <w:p w14:paraId="54C192F7">
      <w:pPr>
        <w:pStyle w:val="2"/>
      </w:pPr>
    </w:p>
    <w:p w14:paraId="199AFC8C">
      <w:pPr>
        <w:pStyle w:val="2"/>
      </w:pPr>
    </w:p>
    <w:p w14:paraId="18C9CAD7">
      <w:pPr>
        <w:pStyle w:val="2"/>
      </w:pPr>
    </w:p>
    <w:p w14:paraId="41835205">
      <w:pPr>
        <w:pStyle w:val="2"/>
      </w:pPr>
    </w:p>
    <w:p w14:paraId="32DB08A5">
      <w:pPr>
        <w:pStyle w:val="2"/>
      </w:pPr>
    </w:p>
    <w:p w14:paraId="7921652E">
      <w:pPr>
        <w:pStyle w:val="2"/>
      </w:pPr>
    </w:p>
    <w:p w14:paraId="50CB184D">
      <w:pPr>
        <w:pStyle w:val="2"/>
      </w:pPr>
    </w:p>
    <w:p w14:paraId="66ADF747">
      <w:pPr>
        <w:pStyle w:val="2"/>
      </w:pPr>
    </w:p>
    <w:p w14:paraId="029B5F0E">
      <w:pPr>
        <w:pStyle w:val="2"/>
      </w:pPr>
    </w:p>
    <w:p w14:paraId="130063B7">
      <w:pPr>
        <w:pStyle w:val="2"/>
      </w:pPr>
    </w:p>
    <w:p w14:paraId="5D754BFC">
      <w:pPr>
        <w:pStyle w:val="2"/>
      </w:pPr>
    </w:p>
    <w:p w14:paraId="2DCCE136">
      <w:pPr>
        <w:pStyle w:val="2"/>
      </w:pPr>
    </w:p>
    <w:p w14:paraId="0BE21654">
      <w:pPr>
        <w:pStyle w:val="2"/>
      </w:pPr>
    </w:p>
    <w:p w14:paraId="1A370730">
      <w:pPr>
        <w:pStyle w:val="2"/>
      </w:pPr>
    </w:p>
    <w:p w14:paraId="182E4596">
      <w:pPr>
        <w:pStyle w:val="2"/>
      </w:pPr>
    </w:p>
    <w:p w14:paraId="74477E6A">
      <w:pPr>
        <w:pStyle w:val="2"/>
      </w:pPr>
    </w:p>
    <w:p w14:paraId="2F3152D9">
      <w:pPr>
        <w:pStyle w:val="2"/>
      </w:pPr>
    </w:p>
    <w:p w14:paraId="58E2B54A">
      <w:pPr>
        <w:pStyle w:val="2"/>
        <w:spacing w:line="241" w:lineRule="auto"/>
      </w:pPr>
    </w:p>
    <w:p w14:paraId="46C6CEEB">
      <w:pPr>
        <w:pStyle w:val="2"/>
        <w:spacing w:line="241" w:lineRule="auto"/>
      </w:pPr>
    </w:p>
    <w:p w14:paraId="29D0CE94">
      <w:pPr>
        <w:pStyle w:val="2"/>
        <w:spacing w:line="241" w:lineRule="auto"/>
      </w:pPr>
    </w:p>
    <w:p w14:paraId="348FA0BB">
      <w:pPr>
        <w:pStyle w:val="2"/>
        <w:spacing w:line="241" w:lineRule="auto"/>
      </w:pPr>
    </w:p>
    <w:p w14:paraId="552477BA">
      <w:pPr>
        <w:pStyle w:val="2"/>
        <w:spacing w:line="241" w:lineRule="auto"/>
      </w:pPr>
    </w:p>
    <w:p w14:paraId="0AD84903">
      <w:pPr>
        <w:pStyle w:val="2"/>
        <w:spacing w:line="241" w:lineRule="auto"/>
      </w:pPr>
    </w:p>
    <w:p w14:paraId="345633DE">
      <w:pPr>
        <w:pStyle w:val="2"/>
        <w:spacing w:line="241" w:lineRule="auto"/>
      </w:pPr>
    </w:p>
    <w:p w14:paraId="52D5755B">
      <w:pPr>
        <w:pStyle w:val="2"/>
        <w:spacing w:line="241" w:lineRule="auto"/>
      </w:pPr>
    </w:p>
    <w:p w14:paraId="7F732765">
      <w:pPr>
        <w:pStyle w:val="2"/>
        <w:spacing w:line="241" w:lineRule="auto"/>
      </w:pPr>
    </w:p>
    <w:p w14:paraId="460DADD6">
      <w:pPr>
        <w:pStyle w:val="2"/>
        <w:spacing w:line="241" w:lineRule="auto"/>
      </w:pPr>
    </w:p>
    <w:p w14:paraId="0EF28F02">
      <w:pPr>
        <w:pStyle w:val="2"/>
        <w:spacing w:line="241" w:lineRule="auto"/>
      </w:pPr>
    </w:p>
    <w:p w14:paraId="319C39D9">
      <w:pPr>
        <w:pStyle w:val="2"/>
        <w:spacing w:line="241" w:lineRule="auto"/>
      </w:pPr>
    </w:p>
    <w:p w14:paraId="6FCA5358">
      <w:pPr>
        <w:pStyle w:val="2"/>
        <w:spacing w:line="241" w:lineRule="auto"/>
      </w:pPr>
    </w:p>
    <w:p w14:paraId="0456D6D5">
      <w:pPr>
        <w:pStyle w:val="2"/>
        <w:spacing w:line="241" w:lineRule="auto"/>
      </w:pPr>
    </w:p>
    <w:p w14:paraId="2B940F3E">
      <w:pPr>
        <w:pStyle w:val="2"/>
        <w:spacing w:line="241" w:lineRule="auto"/>
      </w:pPr>
    </w:p>
    <w:p w14:paraId="4EEA4314">
      <w:pPr>
        <w:pStyle w:val="2"/>
        <w:spacing w:line="241" w:lineRule="auto"/>
      </w:pPr>
    </w:p>
    <w:p w14:paraId="23F988C3">
      <w:pPr>
        <w:pStyle w:val="2"/>
        <w:spacing w:line="241" w:lineRule="auto"/>
      </w:pPr>
    </w:p>
    <w:p w14:paraId="62E9E43F">
      <w:pPr>
        <w:pStyle w:val="2"/>
        <w:spacing w:line="241" w:lineRule="auto"/>
      </w:pPr>
    </w:p>
    <w:p w14:paraId="5662DEE4">
      <w:pPr>
        <w:pStyle w:val="2"/>
        <w:spacing w:line="241" w:lineRule="auto"/>
      </w:pPr>
    </w:p>
    <w:p w14:paraId="36C1B272">
      <w:pPr>
        <w:pStyle w:val="2"/>
        <w:spacing w:line="241" w:lineRule="auto"/>
      </w:pPr>
    </w:p>
    <w:p w14:paraId="7593939D">
      <w:pPr>
        <w:pStyle w:val="2"/>
        <w:spacing w:line="241" w:lineRule="auto"/>
      </w:pPr>
    </w:p>
    <w:p w14:paraId="5013A177">
      <w:pPr>
        <w:pStyle w:val="2"/>
        <w:spacing w:line="241" w:lineRule="auto"/>
      </w:pPr>
    </w:p>
    <w:p w14:paraId="5A141CCC">
      <w:pPr>
        <w:pStyle w:val="2"/>
        <w:spacing w:line="241" w:lineRule="auto"/>
      </w:pPr>
    </w:p>
    <w:p w14:paraId="42631C89">
      <w:pPr>
        <w:pStyle w:val="2"/>
        <w:spacing w:line="241" w:lineRule="auto"/>
      </w:pPr>
    </w:p>
    <w:p w14:paraId="763B5A86">
      <w:pPr>
        <w:pStyle w:val="2"/>
        <w:spacing w:line="241" w:lineRule="auto"/>
      </w:pPr>
    </w:p>
    <w:p w14:paraId="72966C39">
      <w:pPr>
        <w:pStyle w:val="2"/>
        <w:spacing w:line="241" w:lineRule="auto"/>
      </w:pPr>
    </w:p>
    <w:p w14:paraId="778F54DB">
      <w:pPr>
        <w:pStyle w:val="2"/>
        <w:spacing w:line="241" w:lineRule="auto"/>
      </w:pPr>
    </w:p>
    <w:p w14:paraId="3DE0E8F7">
      <w:pPr>
        <w:pStyle w:val="2"/>
        <w:spacing w:line="241" w:lineRule="auto"/>
      </w:pPr>
    </w:p>
    <w:p w14:paraId="44C05E87">
      <w:pPr>
        <w:pStyle w:val="2"/>
        <w:spacing w:line="241" w:lineRule="auto"/>
      </w:pPr>
    </w:p>
    <w:p w14:paraId="67FC2352">
      <w:pPr>
        <w:pStyle w:val="2"/>
        <w:spacing w:line="241" w:lineRule="auto"/>
      </w:pPr>
    </w:p>
    <w:p w14:paraId="5BE1391D">
      <w:pPr>
        <w:pStyle w:val="2"/>
        <w:spacing w:line="241" w:lineRule="auto"/>
      </w:pPr>
    </w:p>
    <w:p w14:paraId="0F486058">
      <w:pPr>
        <w:pStyle w:val="2"/>
        <w:spacing w:line="241" w:lineRule="auto"/>
      </w:pPr>
    </w:p>
    <w:p w14:paraId="05FAF4A2">
      <w:pPr>
        <w:pStyle w:val="2"/>
        <w:spacing w:line="241" w:lineRule="auto"/>
      </w:pPr>
    </w:p>
    <w:p w14:paraId="4DCDFC3E">
      <w:pPr>
        <w:pStyle w:val="2"/>
        <w:spacing w:line="241" w:lineRule="auto"/>
      </w:pPr>
      <w:r>
        <w:pict>
          <v:shape id="_x0000_s1026" o:spid="_x0000_s1026" style="position:absolute;left:0pt;margin-left:0.25pt;margin-top:11.5pt;height:0.5pt;width:439.05pt;z-index:251659264;mso-width-relative:page;mso-height-relative:page;" filled="f" stroked="t" coordsize="8780,10" path="m0,5l4399,5m4399,5l8780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40F35FD8">
      <w:pPr>
        <w:spacing w:before="95" w:line="219" w:lineRule="auto"/>
        <w:jc w:val="right"/>
        <w:rPr>
          <w:rFonts w:ascii="宋体" w:hAnsi="宋体" w:eastAsia="宋体" w:cs="宋体"/>
          <w:sz w:val="29"/>
          <w:szCs w:val="29"/>
        </w:rPr>
      </w:pPr>
      <w:r>
        <w:pict>
          <v:shape id="_x0000_s1027" o:spid="_x0000_s1027" style="position:absolute;left:0pt;margin-left:0.25pt;margin-top:24.35pt;height:0.5pt;width:439.05pt;z-index:251660288;mso-width-relative:page;mso-height-relative:page;" filled="f" stroked="t" coordsize="8780,10" path="m0,5l4399,5m4399,5l878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b/>
          <w:bCs/>
          <w:sz w:val="29"/>
          <w:szCs w:val="29"/>
        </w:rPr>
        <w:t>沈阳市民政局办公室</w:t>
      </w:r>
      <w:r>
        <w:rPr>
          <w:rFonts w:ascii="宋体" w:hAnsi="宋体" w:eastAsia="宋体" w:cs="宋体"/>
          <w:sz w:val="29"/>
          <w:szCs w:val="29"/>
        </w:rPr>
        <w:t xml:space="preserve">                         </w:t>
      </w:r>
      <w:r>
        <w:rPr>
          <w:rFonts w:ascii="宋体" w:hAnsi="宋体" w:eastAsia="宋体" w:cs="宋体"/>
          <w:b/>
          <w:bCs/>
          <w:sz w:val="29"/>
          <w:szCs w:val="29"/>
        </w:rPr>
        <w:t>2025年5月19日印发</w:t>
      </w:r>
    </w:p>
    <w:sectPr>
      <w:footerReference r:id="rId13" w:type="default"/>
      <w:pgSz w:w="11880" w:h="16860"/>
      <w:pgMar w:top="1433" w:right="1491" w:bottom="1239" w:left="1599" w:header="0" w:footer="8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80723">
    <w:pPr>
      <w:spacing w:line="174" w:lineRule="auto"/>
      <w:rPr>
        <w:rFonts w:ascii="Times New Roman" w:hAnsi="Times New Roman" w:eastAsia="Times New Roman" w:cs="Times New Roman"/>
        <w:sz w:val="30"/>
        <w:szCs w:val="30"/>
      </w:rPr>
    </w:pPr>
    <w:r>
      <w:rPr>
        <w:rFonts w:ascii="仿宋" w:hAnsi="仿宋" w:eastAsia="仿宋" w:cs="仿宋"/>
        <w:spacing w:val="-8"/>
        <w:w w:val="50"/>
        <w:sz w:val="30"/>
        <w:szCs w:val="30"/>
      </w:rPr>
      <w:t>—</w:t>
    </w:r>
    <w:r>
      <w:rPr>
        <w:rFonts w:ascii="仿宋" w:hAnsi="仿宋" w:eastAsia="仿宋" w:cs="仿宋"/>
        <w:spacing w:val="-43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23E01">
    <w:pPr>
      <w:spacing w:line="23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b/>
        <w:bCs/>
        <w:spacing w:val="-26"/>
        <w:sz w:val="30"/>
        <w:szCs w:val="30"/>
      </w:rPr>
      <w:t>—</w:t>
    </w:r>
    <w:r>
      <w:rPr>
        <w:rFonts w:ascii="宋体" w:hAnsi="宋体" w:eastAsia="宋体" w:cs="宋体"/>
        <w:b/>
        <w:bCs/>
        <w:spacing w:val="-25"/>
        <w:sz w:val="30"/>
        <w:szCs w:val="30"/>
      </w:rPr>
      <w:t>3</w:t>
    </w:r>
    <w:r>
      <w:rPr>
        <w:rFonts w:ascii="宋体" w:hAnsi="宋体" w:eastAsia="宋体" w:cs="宋体"/>
        <w:b/>
        <w:bCs/>
        <w:spacing w:val="-9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F31E3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75469">
    <w:pPr>
      <w:spacing w:line="23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b/>
        <w:bCs/>
        <w:spacing w:val="-26"/>
        <w:sz w:val="30"/>
        <w:szCs w:val="30"/>
      </w:rPr>
      <w:t>—</w:t>
    </w:r>
    <w:r>
      <w:rPr>
        <w:rFonts w:ascii="宋体" w:hAnsi="宋体" w:eastAsia="宋体" w:cs="宋体"/>
        <w:b/>
        <w:bCs/>
        <w:spacing w:val="-25"/>
        <w:sz w:val="30"/>
        <w:szCs w:val="30"/>
      </w:rPr>
      <w:t>5</w:t>
    </w:r>
    <w:r>
      <w:rPr>
        <w:rFonts w:ascii="宋体" w:hAnsi="宋体" w:eastAsia="宋体" w:cs="宋体"/>
        <w:b/>
        <w:bCs/>
        <w:spacing w:val="-9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ED6F4"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F0AC7">
    <w:pPr>
      <w:spacing w:line="233" w:lineRule="auto"/>
      <w:ind w:right="45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b/>
        <w:bCs/>
        <w:spacing w:val="-17"/>
        <w:sz w:val="30"/>
        <w:szCs w:val="30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E521A"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96A01">
    <w:pPr>
      <w:spacing w:line="233" w:lineRule="auto"/>
      <w:ind w:right="15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BF32">
    <w:pPr>
      <w:spacing w:line="23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181143"/>
    <w:rsid w:val="448E4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3286</Words>
  <Characters>3353</Characters>
  <TotalTime>16</TotalTime>
  <ScaleCrop>false</ScaleCrop>
  <LinksUpToDate>false</LinksUpToDate>
  <CharactersWithSpaces>3515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2025-07-23T10:08:00Z</dcterms:created>
  <dc:creator>Administrator</dc:creator>
  <cp:lastModifiedBy>杨洋</cp:lastModifiedBy>
  <dcterms:modified xsi:type="dcterms:W3CDTF">2025-07-23T02:33:24Z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2025-07-23T10:08:38Z</vt:filetime>
  </property>
  <property fmtid="{D5CDD505-2E9C-101B-9397-08002B2CF9AE}" pid="4" name="UsrData">
    <vt:lpwstr>6880442312ad33001fca5144wl</vt:lpwstr>
  </property>
  <property fmtid="{D5CDD505-2E9C-101B-9397-08002B2CF9AE}" pid="5" name="KSOTemplateDocerSaveRecord">
    <vt:lpwstr>eyJoZGlkIjoiNzZiZTQ3ZmI1OTFmODUzNzgwMGRlNDBmMWZiZDQzMjEiLCJ1c2VySWQiOiIyMzQ0MjI2NjQifQ==</vt:lpwstr>
  </property>
  <property fmtid="{D5CDD505-2E9C-101B-9397-08002B2CF9AE}" pid="6" name="KSOProductBuildVer">
    <vt:lpwstr>2052-12.1.0.21915</vt:lpwstr>
  </property>
  <property fmtid="{D5CDD505-2E9C-101B-9397-08002B2CF9AE}" pid="7" name="ICV">
    <vt:lpwstr>3A0E321A618C4A6692A7FE86CF5C4E0B_12</vt:lpwstr>
  </property>
</Properties>
</file>