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8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2874"/>
        <w:gridCol w:w="1876"/>
        <w:gridCol w:w="1780"/>
        <w:gridCol w:w="5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881"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snapToGrid w:val="0"/>
                <w:color w:val="000000"/>
                <w:kern w:val="0"/>
                <w:sz w:val="44"/>
                <w:szCs w:val="44"/>
                <w:u w:val="none"/>
                <w:lang w:val="en-US" w:eastAsia="zh-CN" w:bidi="ar"/>
              </w:rPr>
              <w:t>浑南区纳入“冷藏库”的“僵尸事项”清单（106项）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沈阳市浑南区市场监督管理局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对计量纠纷的调解和仲裁检定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行政裁决</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从事营利性治沙活动许可治理方案治理方案变更</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森林高火险期内进入森林高火险区的活动审批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猎捕非国家重点保护陆生野生动物狩猎证核发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森林防火期内进入森林防火区进行实弹演习、爆破等活动审批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森林防火期内在森林防火区野外用火活动审批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营利性治沙验收</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沈阳棋盘山国际风景旅游开发区林业和草原局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从事营利性治沙活动许可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沈阳市公安局浑南分局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狩猎场、野生动物保护、饲养、科研单位申办民用枪支（弹药）配购证</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沈阳市公安局浑南分局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焰火燃放许可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沈阳市公安局浑南分局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放射性物品道路运输许可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沈阳市公安局浑南分局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港澳居民回内地定居落户</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沈阳市浑南区城市管理局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建立古树名木档案和标记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沈阳市浑南区城市建设局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工程质量检测复检结果备案</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沈阳市浑南区教育局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文艺、体育等专业训练的社会组织自行实施义务教育审批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沈阳市浑南区民族</w:t>
            </w:r>
          </w:p>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和宗教事务局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宗教活动场所登记审批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输入到无规定动物疫病区的相关易感动物的检疫申报</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输入到无规定动物疫病区的相关易感动物产品的检疫申报</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出售、运输的骨、角、生皮、原毛、绒等产品检疫合格证核发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合法捕获的野生动物检疫合格证核发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出售、运输的种用动物精液、卵、胚胎、种蛋检疫合格证核发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种子生产经营者在种子生产经营许可证载明的有效区域设立分支机构备案</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对土地承包经营权证的确认</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沈阳市浑南区农业农村局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动物疫情（不包括重大动物疫情）的认定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沈阳市浑南区人力资源</w:t>
            </w:r>
          </w:p>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和社会保障局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企业经济性裁员报告</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公共服务</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沈阳市浑南区人力资源</w:t>
            </w:r>
          </w:p>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和社会保障局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录用未成年工登记备案</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公共服务</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沈阳市浑南区司法局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人民调解员补贴发放</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行政给付</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沈阳市浑南区司法局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人民调解员因从事工作致伤致残、牺牲的救助、抚恤</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行政给付</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沈阳市浑南区司法局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对人民调解委员会和调解员进行表彰奖励</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行政奖励</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沈阳市浑南区司法局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对基层法律服务所、基层法律服务工作者进行表彰奖励</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行政奖励</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沈阳市浑南区卫生健康局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医疗机构名称裁定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行政裁决</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沈阳市浑南区应急管理局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地震安全示范社区的认定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沈阳市浑南区应急管理局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防震减灾科普示范学校的认定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沈阳市浑南区应急管理局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防震减灾科普教育基地认定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实施中等及中等以下学历教育、学前教育、自学考试助学及其他文化教育的学校的合并</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实施中等及中等以下学历教育、学前教育、自学考试助学及其他文化教育的学校类别的变更</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实施中等及中等以下学历教育、学前教育、自学考试助学及其他文化教育的学校层次的变更</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在文物保护单位的保护范围内进行其他建设工程或者爆破、钻探、挖掘等作业审批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39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文物保护单位建设控制地带内建设工程设计方案审核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公共文化设施拆除或改变功能、用途的审核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单位内部设立印刷厂登记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开办广播电台调频广播、多工广播业务审核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电影放映单位兼并合并、分立审批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因工程建设需要拆除、改动、迁移供水、排水与污水处理设施审核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特殊车辆在城市道路上行驶（包括经过城市桥梁）审批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停止供水（气）、改（迁、拆）公共供水的审批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利用照明设施架设通讯、广播及其它电器设备和设置广告许可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砍伐城市树木审批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49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砍伐城市树木审批（非工改项目）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拆除、改动城镇排水与污水处理设施方案审核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由于工程施工、设备维修等原因确需停止供水的审批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改变城市道路原设计结构和使用功能许可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在道路及其他公共场所设置公安、交通、路灯、民政、环保、电力、邮政、通信等公共设施审批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在城市桥梁施工控制范围内从事河道疏浚、挖掘、打桩、地下管道顶进、爆破等作业</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农村集体经济组织修建水库审批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城市建设填堵水域、废除围堤审核</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坝顶兼做公路审批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临时使用林地审批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59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临时使用林地延续</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生产、储存烟花爆竹建设项目安全设施设计审查</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金属冶炼建设项目安全设施设计审查</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道路客运班线（含新增）许可-新申请</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道路客运班线（含新增）许可-变更（经营主体、起讫地、途经地点、客运站点、增加途中停靠站点）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道路客运班线（含新增）许可-许可延续</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道路客运班线（含新增）许可-暂停，终止、注销客运班线</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道路旅客运输经营许可（班车、包车、旅游）-设立（含子公司）</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道路旅客运输经营许可（班车、包车、旅游）-变更（经营范围、地址）</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道路旅客运输经营许可（班车、包车、旅游）-变更（变更企业法人、名称、性质）</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69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道路旅客运输经营许可（班车、包车、旅游）-终止、注销道路客运经营</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公路超限运输许可-省内公路（总重100吨以下）超限运输许可-省内超限运输Ⅲ类（总质量100吨以下）</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公路超限运输许可-省内公路（总重100吨以下）超限运输许可-省内超限运输审批（Ⅰ类、Ⅱ类）</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文物的认定（不可移动文物）</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文物的认定（可移动文物）</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全国重点文物保护单位、省级及以下文物保护单位（含省级水下文物保护单位、水下文物保护区）的认定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文物保护单位建设控制地带划定公布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认建认养城市绿地的确认</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一般采种林、临时采种林、群体和散生的优良母树</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全民健身设施拆迁或者改变用途批准</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79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企业、个体工商户设立点播影院</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建设项目附属绿化工程审查、验收</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人民防空警报器、控制终端等设备处置</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人民防空工程转租审批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道路运输服务业经营备案</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沈阳市浑南区营商环境建设局(沈阳市浑南区行政审批局)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县级非物质文化遗产代表性项目的代表性传承人资格认定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公共服务</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沈阳市生态环境局浑南分局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防治污染设施拆除或闲置审批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临时建设工程规划许可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历史建筑实施原址保护审批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历史文化街区、名镇、名村核心保护范围内拆除历史建筑以外的建筑物、构筑物或者其他设施审批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89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历史建筑外部修缮装饰、添加设施以及改变历史建筑的结构或者使用性质审批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采矿权变更登记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土地开垦区内开发未确定使用权的国有土地从事生产审查---一次性开发土地10公顷以下（含本数）的</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采矿权扩大矿区范围变更登记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采矿权转让变更登记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采矿权注销登记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开采矿产资源划定矿区范围批准</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新设采矿权登记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97</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矿产资源储量评审备案</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土地权属争议行政裁决</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行政裁决</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99</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采矿许可证换领和补领</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沈阳市自然资源局浑南分局/沈阳市自然资源局棋盘山分局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农民集体所有的土地使用权的收回</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101</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临时建设工程规划许可</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历史建筑实施原址保护审批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历史文化街区、名镇、名村核心保护范围内拆除历史建筑以外的建筑物、构筑物或者其他设施审批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沈阳市自然资源局棋盘山分局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历史建筑外部修缮装饰、添加设施以及改变历史建筑的结构或者使用性质审批</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行政许可</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实施部门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事项类型</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jc w:val="center"/>
              <w:textAlignment w:val="center"/>
              <w:rPr>
                <w:rFonts w:hint="eastAsia" w:asciiTheme="majorEastAsia" w:hAnsiTheme="majorEastAsia" w:eastAsiaTheme="majorEastAsia" w:cstheme="majorEastAsia"/>
                <w:b/>
                <w:bCs/>
                <w:i w:val="0"/>
                <w:iCs w:val="0"/>
                <w:snapToGrid/>
                <w:color w:val="000000"/>
                <w:kern w:val="0"/>
                <w:sz w:val="28"/>
                <w:szCs w:val="28"/>
                <w:u w:val="none"/>
                <w:lang w:val="en-US" w:eastAsia="zh-CN" w:bidi="ar"/>
              </w:rPr>
            </w:pPr>
            <w:r>
              <w:rPr>
                <w:rFonts w:hint="eastAsia" w:asciiTheme="majorEastAsia" w:hAnsiTheme="majorEastAsia" w:eastAsiaTheme="majorEastAsia" w:cstheme="majorEastAsia"/>
                <w:b/>
                <w:bCs/>
                <w:i w:val="0"/>
                <w:iCs w:val="0"/>
                <w:snapToGrid/>
                <w:color w:val="000000"/>
                <w:kern w:val="0"/>
                <w:sz w:val="28"/>
                <w:szCs w:val="28"/>
                <w:u w:val="none"/>
                <w:lang w:val="en-US" w:eastAsia="zh-CN" w:bidi="ar"/>
              </w:rPr>
              <w:t>优化调整意见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105</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沈阳市浑南区退役军人事务局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在乡复员军人定期定量补助的认定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行政确认</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106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沈阳市浑南区退役军人事务局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在乡复员军人定期生活补助</w:t>
            </w: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行政给付</w:t>
            </w:r>
          </w:p>
        </w:tc>
        <w:tc>
          <w:tcPr>
            <w:tcW w:w="5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纳入“冷藏库”管理，对外依托政务服务网展示事项清单，产生业务时采取“一事一议、即来即办”方式办理。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76"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4"/>
                <w:szCs w:val="24"/>
                <w:u w:val="none"/>
              </w:rPr>
            </w:pPr>
          </w:p>
        </w:tc>
        <w:tc>
          <w:tcPr>
            <w:tcW w:w="1780" w:type="dxa"/>
            <w:tcBorders>
              <w:top w:val="nil"/>
              <w:left w:val="nil"/>
              <w:bottom w:val="nil"/>
              <w:right w:val="nil"/>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5648" w:type="dxa"/>
            <w:tcBorders>
              <w:top w:val="nil"/>
              <w:left w:val="nil"/>
              <w:bottom w:val="nil"/>
              <w:right w:val="nil"/>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90F1A9B"/>
    <w:rsid w:val="190F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2023-07-17T06:17:00Z</dcterms:created>
  <dc:creator>杨洋</dc:creator>
  <cp:lastModifiedBy>杨洋</cp:lastModifiedBy>
  <dcterms:modified xsi:type="dcterms:W3CDTF">2023-07-17T06:17:52Z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5B1F8449B7444E5F9A926AEC2683F4B4_11</vt:lpwstr>
  </property>
</Properties>
</file>