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984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附件1</w:t>
      </w:r>
    </w:p>
    <w:p w14:paraId="39AF3F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 w14:paraId="194A49E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2026年浑南区支持高油高蛋白优质大豆</w:t>
      </w:r>
    </w:p>
    <w:p w14:paraId="62798D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生产发展政策实施方案</w:t>
      </w:r>
    </w:p>
    <w:p w14:paraId="0C96DE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 w14:paraId="594098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市农业农村局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市财政局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关于做好</w:t>
      </w:r>
      <w:r>
        <w:rPr>
          <w:rFonts w:hint="eastAsia" w:ascii="仿宋_GB2312" w:hAnsi="仿宋_GB2312" w:cs="仿宋_GB231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年生产者补贴政策落实工作的通知》（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沈农种发</w:t>
      </w:r>
      <w:r>
        <w:rPr>
          <w:rFonts w:hint="eastAsia" w:ascii="仿宋_GB2312" w:hAnsi="仿宋" w:eastAsia="仿宋_GB2312"/>
          <w:sz w:val="32"/>
          <w:szCs w:val="32"/>
        </w:rPr>
        <w:t>〔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202</w:t>
      </w:r>
      <w:r>
        <w:rPr>
          <w:rFonts w:hint="eastAsia" w:ascii="仿宋_GB2312" w:hAnsi="仿宋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〕</w:t>
      </w:r>
      <w:r>
        <w:rPr>
          <w:rFonts w:hint="eastAsia" w:ascii="仿宋_GB2312" w:hAnsi="仿宋_GB2312" w:cs="仿宋_GB2312"/>
          <w:szCs w:val="32"/>
          <w:lang w:val="en-US" w:eastAsia="zh-CN"/>
        </w:rPr>
        <w:t>67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号）</w:t>
      </w:r>
      <w:r>
        <w:rPr>
          <w:rFonts w:hint="eastAsia" w:ascii="仿宋_GB2312"/>
          <w:sz w:val="32"/>
          <w:szCs w:val="32"/>
          <w:highlight w:val="none"/>
          <w:lang w:val="en-US" w:eastAsia="zh-CN"/>
        </w:rPr>
        <w:t>附件中《2026年沈阳支持高油高蛋白优质大豆生产发展政策实施方案》,为支持我区高油高蛋白等适销对路的优质大豆品种生产，特制定本方案。</w:t>
      </w:r>
    </w:p>
    <w:p w14:paraId="4B96D8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一、支持品种</w:t>
      </w:r>
    </w:p>
    <w:p w14:paraId="3FC70D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对通过国家和省级审定、适宜在当地生态区种植的高油、高 蛋白大豆品种给予支持。高油品种的脂肪含量应达到21.5% （2024年以后审定的品种达到22%）,高蛋白品种的蛋白含量应 达到43%（2024年以后审定的品种达到45%）。2011年以来通过国家和我省审定的优质品种名录（详见附件1-1、附件1-2）。</w:t>
      </w:r>
    </w:p>
    <w:p w14:paraId="21B364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二、实施内容及方式</w:t>
      </w:r>
    </w:p>
    <w:p w14:paraId="6FEB845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（一）补贴对象</w:t>
      </w:r>
    </w:p>
    <w:p w14:paraId="34F7BD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当季购买经国家或省级审定的优质大豆品种，在合法耕地上 种植，并纳入今年大豆生产者补贴范围的实际生产者（不含自留 种的生产者）。</w:t>
      </w:r>
    </w:p>
    <w:p w14:paraId="4579F8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（二）申报流程</w:t>
      </w:r>
    </w:p>
    <w:p w14:paraId="07F8DA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生产主体自主申报优质大豆品种补贴，填写《2026年优质大豆品种补贴申报及核实确认表》（见附件1-3）,并提供规定期 限内购买高油高产大豆或高蛋白大豆品种的佐证材料，对申报数 据的真实性、准确性负责。</w:t>
      </w:r>
      <w:r>
        <w:rPr>
          <w:rFonts w:hint="eastAsia" w:ascii="仿宋_GB2312"/>
          <w:color w:val="auto"/>
          <w:sz w:val="32"/>
          <w:szCs w:val="32"/>
          <w:highlight w:val="none"/>
          <w:lang w:val="en-US" w:eastAsia="zh-CN"/>
        </w:rPr>
        <w:t>申报补贴的优质大豆品种需在正规种 子经营单位购买，需提供正规经营单位营业执照及正规发票。</w:t>
      </w:r>
      <w:r>
        <w:rPr>
          <w:rFonts w:hint="eastAsia" w:ascii="仿宋_GB2312"/>
          <w:sz w:val="32"/>
          <w:szCs w:val="32"/>
          <w:highlight w:val="none"/>
          <w:lang w:val="en-US" w:eastAsia="zh-CN"/>
        </w:rPr>
        <w:t>优质大豆种子购买补贴限期为2025年9月1日至2026年7月15日。</w:t>
      </w:r>
      <w:r>
        <w:rPr>
          <w:rFonts w:hint="eastAsia" w:ascii="仿宋_GB2312"/>
          <w:color w:val="auto"/>
          <w:sz w:val="32"/>
          <w:szCs w:val="32"/>
          <w:highlight w:val="none"/>
          <w:lang w:val="en-US" w:eastAsia="zh-CN"/>
        </w:rPr>
        <w:t>优质大豆生产者上报的种植面积应与种子数量相匹配。同一主体可同时申报高油高产大豆补贴和高蛋白大豆补贴，但同一地块不可重复申报。</w:t>
      </w:r>
    </w:p>
    <w:p w14:paraId="4DE722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三）补贴标准</w:t>
      </w:r>
    </w:p>
    <w:p w14:paraId="247C1F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市级根据资金总额和申报补贴面积确定亩均补助标准，按照 省要求每亩优质大豆品种补贴标准不得超过35元，优质大豆品 种补贴与生产者补贴同步开展申报、核实、公示、资金发放等程 序。</w:t>
      </w:r>
    </w:p>
    <w:p w14:paraId="4D3085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（四）补贴发放</w:t>
      </w:r>
    </w:p>
    <w:p w14:paraId="1BB071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各街道办事处要在7月24日前完成补贴面积核实工作，报送区农业农村局，填报《**街道2026年优质大豆品种补贴申报及核实确认表》（见附件1-4）并上报区农业农村局。相关申报材料要由村委会、街道办事处进行存档。该笔资金将于10月底前通过“一卡通”账户发放到农户手中。</w:t>
      </w:r>
    </w:p>
    <w:p w14:paraId="666989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  <w:lang w:val="en-US" w:eastAsia="zh-CN"/>
        </w:rPr>
        <w:t>三、保障措施</w:t>
      </w:r>
    </w:p>
    <w:p w14:paraId="55F04B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（一）强化组织推进</w:t>
      </w:r>
    </w:p>
    <w:p w14:paraId="5FAC09C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严格遵循“省级统筹、市级监管、区级实施”的原则，用好 支持优质大豆生产资金。区级作为实施主体，强化组织领导，明 确职责分工，切实把责任落实到位、资金落实到位、措施落实到 位，及时将方案报市级审核、批复，认真组织实施，提升实施成效。</w:t>
      </w:r>
    </w:p>
    <w:p w14:paraId="7815D84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（二）强化资金拨付</w:t>
      </w:r>
    </w:p>
    <w:p w14:paraId="0285291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区农业农村局、区财政局按照中共中央办公厅、国务院办公厅《关于进一步加强财会监督工作的意见》,加强项目全链条监管，严禁以拨代支，严禁挤占挪用、虚报冒领。要建立资金使用专门台账，强化资金监管，严格支出范围（资金使用发生重大变化的要向市级请示）。区农业农村局要根据项目实施进度和工作需要，及时向区财政局提交资金使用申请等正式手续。区财政局要及时、足额拨付资金，确保项目顺利实施。区级将适时检查并向市级报送本地区项目资金拨付和使用进度。</w:t>
      </w:r>
    </w:p>
    <w:p w14:paraId="20CF1FB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（三）强化政策公开</w:t>
      </w:r>
    </w:p>
    <w:p w14:paraId="001181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区农业农村局、区财政局要加大公开公示力度，按照规定程序做好项目实施内容、资金安排等信息公开公示工作，广泛接受社会监督；要加强政策解读，营造良好舆论氛围，提高种植主体政策知晓度，引导相关主体积极参与政策实施。要积极挖掘好做法、好经验、好典型，通过媒体、简报、微信群等方式加强信息宣传和交流学习。要积极主动与国家、省和市专家团队对接，开展技术服务合作，推进关键技术落实落地。区级将定期调度进展情况，适时开展实地督促等工作，及时纠正工作偏差。</w:t>
      </w:r>
    </w:p>
    <w:p w14:paraId="6F43D5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（四）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强化项目管理</w:t>
      </w:r>
    </w:p>
    <w:p w14:paraId="4490CD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/>
          <w:sz w:val="32"/>
          <w:szCs w:val="32"/>
          <w:highlight w:val="none"/>
          <w:lang w:val="en-US" w:eastAsia="zh-CN"/>
        </w:rPr>
        <w:t>各相关部门要定期开展自评自查，及时做好问题整改，提高实施效果和水平。要强化绩效管理，认真做好档案建设、成效调查、总结评价等工作。2026年12月10日前将工作总结报市农业农村局种植业管理处。</w:t>
      </w:r>
    </w:p>
    <w:p w14:paraId="3B320D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firstLine="640" w:firstLineChars="200"/>
        <w:textAlignment w:val="auto"/>
        <w:rPr>
          <w:rFonts w:hint="eastAsia" w:ascii="仿宋_GB2312"/>
          <w:sz w:val="32"/>
          <w:szCs w:val="32"/>
          <w:highlight w:val="none"/>
          <w:lang w:val="en-US" w:eastAsia="zh-CN"/>
        </w:rPr>
      </w:pPr>
    </w:p>
    <w:p w14:paraId="05CEB0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</w:p>
    <w:p w14:paraId="0D9AD5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left="1600" w:leftChars="500" w:firstLine="0" w:firstLineChars="0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</w:p>
    <w:p w14:paraId="1F736C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579" w:lineRule="exact"/>
        <w:ind w:left="1600" w:leftChars="500" w:firstLine="0" w:firstLineChars="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8" w:header="851" w:footer="992" w:gutter="0"/>
      <w:cols w:space="720" w:num="1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5E11C">
    <w:pPr>
      <w:pStyle w:val="6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6F984D8"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forms" w:enforcement="0"/>
  <w:defaultTabStop w:val="420"/>
  <w:drawingGridHorizontalSpacing w:val="164"/>
  <w:drawingGridVerticalSpacing w:val="22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2EzMzNmNjkxNTIyZDNlNjlhOGE1NTY5NGVlODVjODcifQ=="/>
  </w:docVars>
  <w:rsids>
    <w:rsidRoot w:val="00000000"/>
    <w:rsid w:val="045974B7"/>
    <w:rsid w:val="045C6D8C"/>
    <w:rsid w:val="06BF6BC8"/>
    <w:rsid w:val="0706686C"/>
    <w:rsid w:val="07127B53"/>
    <w:rsid w:val="08B20B5E"/>
    <w:rsid w:val="0BEF7C56"/>
    <w:rsid w:val="0E951678"/>
    <w:rsid w:val="0F5525DF"/>
    <w:rsid w:val="156A3D12"/>
    <w:rsid w:val="15D614F6"/>
    <w:rsid w:val="17BB064A"/>
    <w:rsid w:val="19922C88"/>
    <w:rsid w:val="1BF011B0"/>
    <w:rsid w:val="1F9769DD"/>
    <w:rsid w:val="1FE375FE"/>
    <w:rsid w:val="236E6A8C"/>
    <w:rsid w:val="25BE2F28"/>
    <w:rsid w:val="2C015510"/>
    <w:rsid w:val="2D4F585E"/>
    <w:rsid w:val="2E4B7FA8"/>
    <w:rsid w:val="2EA32636"/>
    <w:rsid w:val="3CD826C9"/>
    <w:rsid w:val="4043714A"/>
    <w:rsid w:val="40E302B0"/>
    <w:rsid w:val="42152361"/>
    <w:rsid w:val="43596249"/>
    <w:rsid w:val="47595427"/>
    <w:rsid w:val="484D3B47"/>
    <w:rsid w:val="4DB6604B"/>
    <w:rsid w:val="4DBD53F4"/>
    <w:rsid w:val="521901CC"/>
    <w:rsid w:val="5362532D"/>
    <w:rsid w:val="537F8597"/>
    <w:rsid w:val="587B1638"/>
    <w:rsid w:val="597A6A5D"/>
    <w:rsid w:val="5BE82147"/>
    <w:rsid w:val="5E4022FB"/>
    <w:rsid w:val="60217DE3"/>
    <w:rsid w:val="624A0010"/>
    <w:rsid w:val="624A602B"/>
    <w:rsid w:val="62F4D4BC"/>
    <w:rsid w:val="67E45EB9"/>
    <w:rsid w:val="696C67EF"/>
    <w:rsid w:val="6A7D2A36"/>
    <w:rsid w:val="6BDC689E"/>
    <w:rsid w:val="6C345486"/>
    <w:rsid w:val="6C4E5601"/>
    <w:rsid w:val="708B62D2"/>
    <w:rsid w:val="724B6E92"/>
    <w:rsid w:val="72CC0CB4"/>
    <w:rsid w:val="73064A82"/>
    <w:rsid w:val="77BFBCF4"/>
    <w:rsid w:val="793013A0"/>
    <w:rsid w:val="7D57459B"/>
    <w:rsid w:val="7DE827B7"/>
    <w:rsid w:val="7F805181"/>
    <w:rsid w:val="7FBD2EA2"/>
    <w:rsid w:val="7FF9B2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宋体"/>
      <w:sz w:val="72"/>
      <w:szCs w:val="24"/>
    </w:rPr>
  </w:style>
  <w:style w:type="paragraph" w:styleId="3">
    <w:name w:val="Plain Text"/>
    <w:basedOn w:val="1"/>
    <w:link w:val="15"/>
    <w:qFormat/>
    <w:uiPriority w:val="0"/>
    <w:rPr>
      <w:rFonts w:ascii="宋体" w:hAnsi="Courier New" w:eastAsia="宋体" w:cs="Courier New"/>
      <w:sz w:val="21"/>
      <w:szCs w:val="21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unhideWhenUsed/>
    <w:qFormat/>
    <w:uiPriority w:val="99"/>
    <w:rPr>
      <w:color w:val="2B2B2B"/>
      <w:u w:val="none"/>
    </w:rPr>
  </w:style>
  <w:style w:type="paragraph" w:customStyle="1" w:styleId="13">
    <w:name w:val="p0"/>
    <w:basedOn w:val="1"/>
    <w:qFormat/>
    <w:uiPriority w:val="0"/>
    <w:pPr>
      <w:widowControl/>
    </w:pPr>
    <w:rPr>
      <w:rFonts w:eastAsia="宋体"/>
      <w:kern w:val="0"/>
      <w:szCs w:val="32"/>
    </w:rPr>
  </w:style>
  <w:style w:type="character" w:customStyle="1" w:styleId="14">
    <w:name w:val="NormalCharacter"/>
    <w:semiHidden/>
    <w:qFormat/>
    <w:uiPriority w:val="0"/>
  </w:style>
  <w:style w:type="character" w:customStyle="1" w:styleId="15">
    <w:name w:val="纯文本 字符"/>
    <w:link w:val="3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6">
    <w:name w:val="link-blue"/>
    <w:qFormat/>
    <w:uiPriority w:val="0"/>
    <w:rPr>
      <w:rFonts w:hint="eastAsia" w:ascii="宋体" w:hAnsi="宋体" w:eastAsia="宋体" w:cs="Arial"/>
      <w:sz w:val="18"/>
      <w:szCs w:val="18"/>
    </w:rPr>
  </w:style>
  <w:style w:type="character" w:customStyle="1" w:styleId="17">
    <w:name w:val="纯文本 字符1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1533</Words>
  <Characters>1614</Characters>
  <Lines>20</Lines>
  <Paragraphs>5</Paragraphs>
  <TotalTime>50</TotalTime>
  <ScaleCrop>false</ScaleCrop>
  <LinksUpToDate>false</LinksUpToDate>
  <CharactersWithSpaces>1630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2013-09-18T22:36:00Z</dcterms:created>
  <dc:creator>猪猪猫.CN</dc:creator>
  <cp:lastModifiedBy>ʚ南木兮兮ɞ</cp:lastModifiedBy>
  <cp:lastPrinted>2026-07-23T15:27:00Z</cp:lastPrinted>
  <dcterms:modified xsi:type="dcterms:W3CDTF">2026-07-29T01:50:23Z</dcterms:modified>
  <dc:title>关于拨付2008年沈阳市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0EBE401FE5124648A27F24D88783189C_12</vt:lpwstr>
  </property>
  <property fmtid="{D5CDD505-2E9C-101B-9397-08002B2CF9AE}" pid="4" name="KSOTemplateDocerSaveRecord">
    <vt:lpwstr>eyJoZGlkIjoiNTQ5N2Y5YjIxODIwYTIyYmYzNTdlNDY1NWIzOThjODYiLCJ1c2VySWQiOiIyNjAyMzEyODQifQ==</vt:lpwstr>
  </property>
</Properties>
</file>