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39BB6">
      <w:pPr>
        <w:keepNext w:val="0"/>
        <w:keepLines w:val="0"/>
        <w:pageBreakBefore w:val="0"/>
        <w:widowControl/>
        <w:wordWrap/>
        <w:topLinePunct w:val="0"/>
        <w:autoSpaceDE w:val="0"/>
        <w:bidi w:val="0"/>
        <w:adjustRightInd w:val="0"/>
        <w:snapToGrid w:val="0"/>
        <w:spacing w:line="221" w:lineRule="auto"/>
        <w:jc w:val="both"/>
        <w:textAlignment w:val="baseline"/>
        <w:rPr>
          <w:rFonts w:ascii="黑体" w:hAnsi="黑体" w:eastAsia="黑体" w:cs="黑体"/>
          <w:sz w:val="32"/>
          <w:szCs w:val="32"/>
        </w:rPr>
      </w:pPr>
      <w:r>
        <w:rPr>
          <w:rFonts w:ascii="黑体" w:hAnsi="黑体" w:eastAsia="黑体" w:cs="黑体"/>
          <w:spacing w:val="5"/>
          <w:sz w:val="32"/>
          <w:szCs w:val="32"/>
        </w:rPr>
        <w:t>沈财〔2019〕6号附件</w:t>
      </w:r>
    </w:p>
    <w:p w14:paraId="59F1E580">
      <w:pPr>
        <w:keepNext w:val="0"/>
        <w:keepLines w:val="0"/>
        <w:pageBreakBefore w:val="0"/>
        <w:widowControl/>
        <w:wordWrap/>
        <w:topLinePunct w:val="0"/>
        <w:autoSpaceDE w:val="0"/>
        <w:bidi w:val="0"/>
        <w:adjustRightInd w:val="0"/>
        <w:snapToGrid w:val="0"/>
        <w:spacing w:line="219" w:lineRule="auto"/>
        <w:ind w:left="6"/>
        <w:jc w:val="both"/>
        <w:textAlignment w:val="baseline"/>
        <w:rPr>
          <w:rFonts w:ascii="宋体" w:hAnsi="宋体" w:eastAsia="宋体" w:cs="宋体"/>
          <w:sz w:val="48"/>
          <w:szCs w:val="48"/>
        </w:rPr>
      </w:pPr>
      <w:r>
        <w:rPr>
          <w:rFonts w:ascii="宋体" w:hAnsi="宋体" w:eastAsia="宋体" w:cs="宋体"/>
          <w:b/>
          <w:bCs/>
          <w:spacing w:val="-28"/>
          <w:sz w:val="48"/>
          <w:szCs w:val="48"/>
        </w:rPr>
        <w:t>沈阳市稻谷生产者补贴政策实施方案(试行)</w:t>
      </w:r>
    </w:p>
    <w:p w14:paraId="3D8D497C">
      <w:pPr>
        <w:pStyle w:val="2"/>
        <w:keepNext w:val="0"/>
        <w:keepLines w:val="0"/>
        <w:pageBreakBefore w:val="0"/>
        <w:widowControl/>
        <w:wordWrap/>
        <w:topLinePunct w:val="0"/>
        <w:autoSpaceDE w:val="0"/>
        <w:bidi w:val="0"/>
        <w:adjustRightInd w:val="0"/>
        <w:snapToGrid w:val="0"/>
        <w:spacing w:line="295" w:lineRule="auto"/>
        <w:jc w:val="both"/>
        <w:textAlignment w:val="baseline"/>
      </w:pPr>
    </w:p>
    <w:p w14:paraId="6AEDA946">
      <w:pPr>
        <w:keepNext w:val="0"/>
        <w:keepLines w:val="0"/>
        <w:pageBreakBefore w:val="0"/>
        <w:widowControl/>
        <w:kinsoku/>
        <w:wordWrap/>
        <w:overflowPunct w:val="0"/>
        <w:topLinePunct w:val="0"/>
        <w:autoSpaceDE w:val="0"/>
        <w:autoSpaceDN/>
        <w:bidi w:val="0"/>
        <w:adjustRightInd w:val="0"/>
        <w:snapToGrid w:val="0"/>
        <w:spacing w:line="579" w:lineRule="exact"/>
        <w:ind w:right="106"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为深入推进深化稻谷收储制度和价格形成机制改革，保障农</w:t>
      </w:r>
      <w:r>
        <w:rPr>
          <w:rFonts w:ascii="FangSong" w:hAnsi="FangSong" w:eastAsia="FangSong" w:cs="FangSong"/>
          <w:spacing w:val="-7"/>
          <w:sz w:val="32"/>
          <w:szCs w:val="32"/>
        </w:rPr>
        <w:t>民种粮收益基本稳定，确保补贴政策有序落实，按照国家、省在</w:t>
      </w:r>
      <w:r>
        <w:rPr>
          <w:rFonts w:ascii="FangSong" w:hAnsi="FangSong" w:eastAsia="FangSong" w:cs="FangSong"/>
          <w:spacing w:val="-6"/>
          <w:sz w:val="32"/>
          <w:szCs w:val="32"/>
        </w:rPr>
        <w:t>稻谷主产区实施稻谷补贴政策的实施意见，结合我市实际，制定</w:t>
      </w:r>
      <w:r>
        <w:rPr>
          <w:rFonts w:ascii="FangSong" w:hAnsi="FangSong" w:eastAsia="FangSong" w:cs="FangSong"/>
          <w:spacing w:val="-14"/>
          <w:sz w:val="32"/>
          <w:szCs w:val="32"/>
        </w:rPr>
        <w:t>本实施方案。</w:t>
      </w:r>
    </w:p>
    <w:p w14:paraId="2CC66BB6">
      <w:pPr>
        <w:keepNext w:val="0"/>
        <w:keepLines w:val="0"/>
        <w:pageBreakBefore w:val="0"/>
        <w:widowControl/>
        <w:kinsoku/>
        <w:wordWrap/>
        <w:overflowPunct w:val="0"/>
        <w:topLinePunct w:val="0"/>
        <w:autoSpaceDE w:val="0"/>
        <w:autoSpaceDN/>
        <w:bidi w:val="0"/>
        <w:adjustRightInd w:val="0"/>
        <w:snapToGrid w:val="0"/>
        <w:spacing w:line="579" w:lineRule="exact"/>
        <w:ind w:left="630" w:leftChars="300" w:firstLine="0" w:firstLineChars="0"/>
        <w:jc w:val="both"/>
        <w:textAlignment w:val="baseline"/>
        <w:rPr>
          <w:rFonts w:ascii="黑体" w:hAnsi="黑体" w:eastAsia="黑体" w:cs="黑体"/>
          <w:sz w:val="32"/>
          <w:szCs w:val="32"/>
        </w:rPr>
      </w:pPr>
      <w:r>
        <w:rPr>
          <w:rFonts w:ascii="黑体" w:hAnsi="黑体" w:eastAsia="黑体" w:cs="黑体"/>
          <w:spacing w:val="-3"/>
          <w:sz w:val="32"/>
          <w:szCs w:val="32"/>
        </w:rPr>
        <w:t>一、总体要求</w:t>
      </w:r>
    </w:p>
    <w:p w14:paraId="66CE321B">
      <w:pPr>
        <w:keepNext w:val="0"/>
        <w:keepLines w:val="0"/>
        <w:pageBreakBefore w:val="0"/>
        <w:widowControl/>
        <w:kinsoku/>
        <w:wordWrap/>
        <w:overflowPunct w:val="0"/>
        <w:topLinePunct w:val="0"/>
        <w:autoSpaceDE w:val="0"/>
        <w:autoSpaceDN/>
        <w:bidi w:val="0"/>
        <w:adjustRightInd w:val="0"/>
        <w:snapToGrid w:val="0"/>
        <w:spacing w:line="579" w:lineRule="exact"/>
        <w:ind w:left="695" w:leftChars="331" w:firstLine="0" w:firstLineChars="0"/>
        <w:jc w:val="both"/>
        <w:textAlignment w:val="baseline"/>
        <w:rPr>
          <w:rFonts w:ascii="KaiTi" w:hAnsi="KaiTi" w:eastAsia="KaiTi" w:cs="KaiTi"/>
          <w:spacing w:val="14"/>
          <w:sz w:val="33"/>
          <w:szCs w:val="33"/>
        </w:rPr>
      </w:pPr>
      <w:r>
        <w:rPr>
          <w:rFonts w:ascii="KaiTi" w:hAnsi="KaiTi" w:eastAsia="KaiTi" w:cs="KaiTi"/>
          <w:spacing w:val="14"/>
          <w:sz w:val="33"/>
          <w:szCs w:val="33"/>
        </w:rPr>
        <w:t>(一)总体思路</w:t>
      </w:r>
    </w:p>
    <w:p w14:paraId="20A2F3B4">
      <w:pPr>
        <w:keepNext w:val="0"/>
        <w:keepLines w:val="0"/>
        <w:pageBreakBefore w:val="0"/>
        <w:widowControl/>
        <w:kinsoku/>
        <w:wordWrap/>
        <w:overflowPunct w:val="0"/>
        <w:topLinePunct w:val="0"/>
        <w:autoSpaceDE w:val="0"/>
        <w:autoSpaceDN/>
        <w:bidi w:val="0"/>
        <w:adjustRightInd w:val="0"/>
        <w:snapToGrid w:val="0"/>
        <w:spacing w:line="579" w:lineRule="exact"/>
        <w:ind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在以往年度顺利实施玉米、大豆生产者补贴政策基础上，更</w:t>
      </w:r>
      <w:r>
        <w:rPr>
          <w:rFonts w:ascii="FangSong" w:hAnsi="FangSong" w:eastAsia="FangSong" w:cs="FangSong"/>
          <w:spacing w:val="9"/>
          <w:sz w:val="32"/>
          <w:szCs w:val="32"/>
        </w:rPr>
        <w:t xml:space="preserve"> </w:t>
      </w:r>
      <w:r>
        <w:rPr>
          <w:rFonts w:ascii="FangSong" w:hAnsi="FangSong" w:eastAsia="FangSong" w:cs="FangSong"/>
          <w:spacing w:val="-6"/>
          <w:sz w:val="32"/>
          <w:szCs w:val="32"/>
        </w:rPr>
        <w:t>好地发挥政府责任主体作用，通过实施稻谷生产者补贴政策，增</w:t>
      </w:r>
      <w:r>
        <w:rPr>
          <w:rFonts w:ascii="FangSong" w:hAnsi="FangSong" w:eastAsia="FangSong" w:cs="FangSong"/>
          <w:spacing w:val="-13"/>
          <w:sz w:val="32"/>
          <w:szCs w:val="32"/>
        </w:rPr>
        <w:t>强稻谷最低收购价政策的灵活性和弹性，有效发挥市场机制作用，</w:t>
      </w:r>
      <w:r>
        <w:rPr>
          <w:rFonts w:ascii="FangSong" w:hAnsi="FangSong" w:eastAsia="FangSong" w:cs="FangSong"/>
          <w:spacing w:val="-11"/>
          <w:sz w:val="32"/>
          <w:szCs w:val="32"/>
        </w:rPr>
        <w:t>切实保护农民种粮积极性，保障国家粮食安全，促进乡村振兴。</w:t>
      </w:r>
    </w:p>
    <w:p w14:paraId="4D1EDEEF">
      <w:pPr>
        <w:keepNext w:val="0"/>
        <w:keepLines w:val="0"/>
        <w:pageBreakBefore w:val="0"/>
        <w:widowControl/>
        <w:kinsoku/>
        <w:wordWrap/>
        <w:overflowPunct w:val="0"/>
        <w:topLinePunct w:val="0"/>
        <w:autoSpaceDE w:val="0"/>
        <w:autoSpaceDN/>
        <w:bidi w:val="0"/>
        <w:adjustRightInd w:val="0"/>
        <w:snapToGrid w:val="0"/>
        <w:spacing w:line="579" w:lineRule="exact"/>
        <w:ind w:left="697" w:leftChars="332" w:firstLine="0" w:firstLineChars="0"/>
        <w:jc w:val="both"/>
        <w:textAlignment w:val="baseline"/>
        <w:rPr>
          <w:rFonts w:ascii="KaiTi" w:hAnsi="KaiTi" w:eastAsia="KaiTi" w:cs="KaiTi"/>
          <w:sz w:val="33"/>
          <w:szCs w:val="33"/>
        </w:rPr>
      </w:pPr>
      <w:r>
        <w:rPr>
          <w:rFonts w:ascii="KaiTi" w:hAnsi="KaiTi" w:eastAsia="KaiTi" w:cs="KaiTi"/>
          <w:spacing w:val="15"/>
          <w:sz w:val="33"/>
          <w:szCs w:val="33"/>
        </w:rPr>
        <w:t>(二)基本原则</w:t>
      </w:r>
    </w:p>
    <w:p w14:paraId="1C34AEF7">
      <w:pPr>
        <w:keepNext w:val="0"/>
        <w:keepLines w:val="0"/>
        <w:pageBreakBefore w:val="0"/>
        <w:widowControl/>
        <w:kinsoku/>
        <w:wordWrap/>
        <w:overflowPunct w:val="0"/>
        <w:topLinePunct w:val="0"/>
        <w:autoSpaceDE w:val="0"/>
        <w:autoSpaceDN/>
        <w:bidi w:val="0"/>
        <w:adjustRightInd w:val="0"/>
        <w:snapToGrid w:val="0"/>
        <w:spacing w:line="579" w:lineRule="exact"/>
        <w:ind w:right="107" w:firstLine="616" w:firstLineChars="200"/>
        <w:jc w:val="both"/>
        <w:textAlignment w:val="baseline"/>
        <w:rPr>
          <w:rFonts w:ascii="FangSong" w:hAnsi="FangSong" w:eastAsia="FangSong" w:cs="FangSong"/>
          <w:sz w:val="32"/>
          <w:szCs w:val="32"/>
        </w:rPr>
      </w:pPr>
      <w:r>
        <w:rPr>
          <w:rFonts w:ascii="Times New Roman" w:hAnsi="Times New Roman" w:eastAsia="Times New Roman" w:cs="Times New Roman"/>
          <w:spacing w:val="-6"/>
          <w:sz w:val="32"/>
          <w:szCs w:val="32"/>
        </w:rPr>
        <w:t xml:space="preserve">1. </w:t>
      </w:r>
      <w:r>
        <w:rPr>
          <w:rFonts w:ascii="FangSong" w:hAnsi="FangSong" w:eastAsia="FangSong" w:cs="FangSong"/>
          <w:spacing w:val="-6"/>
          <w:sz w:val="32"/>
          <w:szCs w:val="32"/>
        </w:rPr>
        <w:t>突出稻谷、保障重点。此项补贴同特定作物稻谷挂钩，与其他涉农补贴相区分，提高补贴资金的精确性和指向性，切实稳</w:t>
      </w:r>
      <w:r>
        <w:rPr>
          <w:rFonts w:ascii="FangSong" w:hAnsi="FangSong" w:eastAsia="FangSong" w:cs="FangSong"/>
          <w:spacing w:val="-12"/>
          <w:sz w:val="32"/>
          <w:szCs w:val="32"/>
        </w:rPr>
        <w:t>定稻谷生产能力，确保口粮绝对安全。</w:t>
      </w:r>
    </w:p>
    <w:p w14:paraId="700ABD8E">
      <w:pPr>
        <w:keepNext w:val="0"/>
        <w:keepLines w:val="0"/>
        <w:pageBreakBefore w:val="0"/>
        <w:widowControl/>
        <w:kinsoku/>
        <w:wordWrap/>
        <w:overflowPunct w:val="0"/>
        <w:topLinePunct w:val="0"/>
        <w:autoSpaceDE w:val="0"/>
        <w:autoSpaceDN/>
        <w:bidi w:val="0"/>
        <w:adjustRightInd w:val="0"/>
        <w:snapToGrid w:val="0"/>
        <w:spacing w:line="579" w:lineRule="exact"/>
        <w:ind w:right="99" w:firstLine="620" w:firstLineChars="200"/>
        <w:jc w:val="both"/>
        <w:textAlignment w:val="baseline"/>
        <w:rPr>
          <w:rFonts w:ascii="FangSong" w:hAnsi="FangSong" w:eastAsia="FangSong" w:cs="FangSong"/>
          <w:sz w:val="32"/>
          <w:szCs w:val="32"/>
        </w:rPr>
      </w:pPr>
      <w:r>
        <w:rPr>
          <w:rFonts w:ascii="Times New Roman" w:hAnsi="Times New Roman" w:eastAsia="Times New Roman" w:cs="Times New Roman"/>
          <w:spacing w:val="-5"/>
          <w:sz w:val="32"/>
          <w:szCs w:val="32"/>
        </w:rPr>
        <w:t xml:space="preserve">2. </w:t>
      </w:r>
      <w:r>
        <w:rPr>
          <w:rFonts w:ascii="FangSong" w:hAnsi="FangSong" w:eastAsia="FangSong" w:cs="FangSong"/>
          <w:spacing w:val="-5"/>
          <w:sz w:val="32"/>
          <w:szCs w:val="32"/>
        </w:rPr>
        <w:t>积极引导、调整结构。引导种植结构调整，促进增加绿色</w:t>
      </w:r>
      <w:r>
        <w:rPr>
          <w:rFonts w:ascii="FangSong" w:hAnsi="FangSong" w:eastAsia="FangSong" w:cs="FangSong"/>
          <w:spacing w:val="-11"/>
          <w:sz w:val="32"/>
          <w:szCs w:val="32"/>
        </w:rPr>
        <w:t>优质稻谷供给，推动农业供给侧结构性改革。</w:t>
      </w:r>
    </w:p>
    <w:p w14:paraId="15929BCF">
      <w:pPr>
        <w:keepNext w:val="0"/>
        <w:keepLines w:val="0"/>
        <w:pageBreakBefore w:val="0"/>
        <w:widowControl/>
        <w:kinsoku/>
        <w:wordWrap/>
        <w:overflowPunct w:val="0"/>
        <w:topLinePunct w:val="0"/>
        <w:autoSpaceDE w:val="0"/>
        <w:autoSpaceDN/>
        <w:bidi w:val="0"/>
        <w:adjustRightInd w:val="0"/>
        <w:snapToGrid w:val="0"/>
        <w:spacing w:line="579" w:lineRule="exact"/>
        <w:ind w:right="89" w:firstLine="620" w:firstLineChars="200"/>
        <w:jc w:val="both"/>
        <w:textAlignment w:val="baseline"/>
        <w:rPr>
          <w:rFonts w:ascii="FangSong" w:hAnsi="FangSong" w:eastAsia="FangSong" w:cs="FangSong"/>
          <w:spacing w:val="-13"/>
          <w:sz w:val="32"/>
          <w:szCs w:val="32"/>
        </w:rPr>
      </w:pPr>
      <w:r>
        <w:rPr>
          <w:rFonts w:ascii="Times New Roman" w:hAnsi="Times New Roman" w:eastAsia="Times New Roman" w:cs="Times New Roman"/>
          <w:spacing w:val="-5"/>
          <w:sz w:val="32"/>
          <w:szCs w:val="32"/>
        </w:rPr>
        <w:t xml:space="preserve">3. </w:t>
      </w:r>
      <w:r>
        <w:rPr>
          <w:rFonts w:ascii="FangSong" w:hAnsi="FangSong" w:eastAsia="FangSong" w:cs="FangSong"/>
          <w:spacing w:val="-5"/>
          <w:sz w:val="32"/>
          <w:szCs w:val="32"/>
        </w:rPr>
        <w:t>明确责任、分级负责。市相关部门按照省要求制定</w:t>
      </w:r>
      <w:r>
        <w:rPr>
          <w:rFonts w:ascii="FangSong" w:hAnsi="FangSong" w:eastAsia="FangSong" w:cs="FangSong"/>
          <w:spacing w:val="-6"/>
          <w:sz w:val="32"/>
          <w:szCs w:val="32"/>
        </w:rPr>
        <w:t>全市实</w:t>
      </w:r>
      <w:r>
        <w:rPr>
          <w:rFonts w:ascii="FangSong" w:hAnsi="FangSong" w:eastAsia="FangSong" w:cs="FangSong"/>
          <w:spacing w:val="-5"/>
          <w:sz w:val="32"/>
          <w:szCs w:val="32"/>
        </w:rPr>
        <w:t>施方案，核定各区、县(市)、开发区补贴额度，确定补贴范围、</w:t>
      </w:r>
      <w:r>
        <w:rPr>
          <w:rFonts w:ascii="FangSong" w:hAnsi="FangSong" w:eastAsia="FangSong" w:cs="FangSong"/>
          <w:spacing w:val="-6"/>
          <w:sz w:val="32"/>
          <w:szCs w:val="32"/>
        </w:rPr>
        <w:t>对象、依据、流程和资金管理原则；区、县(市)、开发区相关</w:t>
      </w:r>
      <w:r>
        <w:rPr>
          <w:rFonts w:hint="eastAsia" w:ascii="FangSong" w:hAnsi="FangSong" w:eastAsia="FangSong" w:cs="FangSong"/>
          <w:spacing w:val="-6"/>
          <w:sz w:val="32"/>
          <w:szCs w:val="32"/>
          <w:lang w:eastAsia="zh-CN"/>
        </w:rPr>
        <w:t>部</w:t>
      </w:r>
      <w:r>
        <w:rPr>
          <w:rFonts w:ascii="FangSong" w:hAnsi="FangSong" w:eastAsia="FangSong" w:cs="FangSong"/>
          <w:spacing w:val="-13"/>
          <w:sz w:val="32"/>
          <w:szCs w:val="32"/>
        </w:rPr>
        <w:t>门严格落实补贴政策，及时兑付补贴资金。</w:t>
      </w:r>
    </w:p>
    <w:p w14:paraId="0004D045">
      <w:pPr>
        <w:keepNext w:val="0"/>
        <w:keepLines w:val="0"/>
        <w:pageBreakBefore w:val="0"/>
        <w:widowControl/>
        <w:kinsoku/>
        <w:wordWrap/>
        <w:overflowPunct w:val="0"/>
        <w:topLinePunct w:val="0"/>
        <w:autoSpaceDE w:val="0"/>
        <w:autoSpaceDN/>
        <w:bidi w:val="0"/>
        <w:adjustRightInd w:val="0"/>
        <w:snapToGrid w:val="0"/>
        <w:spacing w:line="579" w:lineRule="exact"/>
        <w:ind w:firstLine="628" w:firstLineChars="200"/>
        <w:jc w:val="both"/>
        <w:textAlignment w:val="baseline"/>
        <w:rPr>
          <w:rFonts w:ascii="FangSong" w:hAnsi="FangSong" w:eastAsia="FangSong" w:cs="FangSong"/>
          <w:sz w:val="32"/>
          <w:szCs w:val="32"/>
        </w:rPr>
      </w:pPr>
      <w:r>
        <w:rPr>
          <w:rFonts w:ascii="Times New Roman" w:hAnsi="Times New Roman" w:eastAsia="Times New Roman" w:cs="Times New Roman"/>
          <w:spacing w:val="-3"/>
          <w:sz w:val="32"/>
          <w:szCs w:val="32"/>
        </w:rPr>
        <w:t>4.</w:t>
      </w:r>
      <w:r>
        <w:rPr>
          <w:rFonts w:ascii="FangSong" w:hAnsi="FangSong" w:eastAsia="FangSong" w:cs="FangSong"/>
          <w:spacing w:val="-3"/>
          <w:sz w:val="32"/>
          <w:szCs w:val="32"/>
        </w:rPr>
        <w:t>公开透明、加强监督。补贴资金拨付要</w:t>
      </w:r>
      <w:r>
        <w:rPr>
          <w:rFonts w:ascii="FangSong" w:hAnsi="FangSong" w:eastAsia="FangSong" w:cs="FangSong"/>
          <w:spacing w:val="-4"/>
          <w:sz w:val="32"/>
          <w:szCs w:val="32"/>
        </w:rPr>
        <w:t>做到标准明确、流</w:t>
      </w:r>
      <w:r>
        <w:rPr>
          <w:rFonts w:ascii="FangSong" w:hAnsi="FangSong" w:eastAsia="FangSong" w:cs="FangSong"/>
          <w:spacing w:val="-7"/>
          <w:sz w:val="32"/>
          <w:szCs w:val="32"/>
        </w:rPr>
        <w:t>程规范、过程透明。充分利用玉米和大豆生产者补贴工作基础，切实加强组织实施，自觉接受社会监督，确保财政补贴资金安全</w:t>
      </w:r>
      <w:r>
        <w:rPr>
          <w:rFonts w:ascii="FangSong" w:hAnsi="FangSong" w:eastAsia="FangSong" w:cs="FangSong"/>
          <w:spacing w:val="-17"/>
          <w:sz w:val="32"/>
          <w:szCs w:val="32"/>
        </w:rPr>
        <w:t>高效稳妥有序发放。</w:t>
      </w:r>
    </w:p>
    <w:p w14:paraId="4AE3D165">
      <w:pPr>
        <w:keepNext w:val="0"/>
        <w:keepLines w:val="0"/>
        <w:pageBreakBefore w:val="0"/>
        <w:widowControl/>
        <w:kinsoku/>
        <w:wordWrap/>
        <w:overflowPunct w:val="0"/>
        <w:topLinePunct w:val="0"/>
        <w:autoSpaceDE w:val="0"/>
        <w:autoSpaceDN/>
        <w:bidi w:val="0"/>
        <w:adjustRightInd w:val="0"/>
        <w:snapToGrid w:val="0"/>
        <w:spacing w:line="579" w:lineRule="exact"/>
        <w:ind w:left="626" w:leftChars="298" w:firstLine="0" w:firstLineChars="0"/>
        <w:jc w:val="both"/>
        <w:textAlignment w:val="baseline"/>
        <w:rPr>
          <w:rFonts w:ascii="黑体" w:hAnsi="黑体" w:eastAsia="黑体" w:cs="黑体"/>
          <w:sz w:val="32"/>
          <w:szCs w:val="32"/>
        </w:rPr>
      </w:pPr>
      <w:r>
        <w:rPr>
          <w:rFonts w:ascii="黑体" w:hAnsi="黑体" w:eastAsia="黑体" w:cs="黑体"/>
          <w:spacing w:val="-5"/>
          <w:sz w:val="32"/>
          <w:szCs w:val="32"/>
        </w:rPr>
        <w:t>二、政策内容</w:t>
      </w:r>
    </w:p>
    <w:p w14:paraId="26FE983A">
      <w:pPr>
        <w:keepNext w:val="0"/>
        <w:keepLines w:val="0"/>
        <w:pageBreakBefore w:val="0"/>
        <w:widowControl/>
        <w:kinsoku/>
        <w:wordWrap/>
        <w:overflowPunct w:val="0"/>
        <w:topLinePunct w:val="0"/>
        <w:autoSpaceDE w:val="0"/>
        <w:autoSpaceDN/>
        <w:bidi w:val="0"/>
        <w:adjustRightInd w:val="0"/>
        <w:snapToGrid w:val="0"/>
        <w:spacing w:line="579" w:lineRule="exact"/>
        <w:ind w:left="674" w:leftChars="321" w:firstLine="0" w:firstLineChars="0"/>
        <w:jc w:val="both"/>
        <w:textAlignment w:val="baseline"/>
        <w:rPr>
          <w:rFonts w:ascii="KaiTi" w:hAnsi="KaiTi" w:eastAsia="KaiTi" w:cs="KaiTi"/>
          <w:spacing w:val="6"/>
          <w:sz w:val="33"/>
          <w:szCs w:val="33"/>
        </w:rPr>
      </w:pPr>
      <w:r>
        <w:rPr>
          <w:rFonts w:ascii="KaiTi" w:hAnsi="KaiTi" w:eastAsia="KaiTi" w:cs="KaiTi"/>
          <w:spacing w:val="6"/>
          <w:sz w:val="33"/>
          <w:szCs w:val="33"/>
        </w:rPr>
        <w:t>(一)核定补贴资金规模</w:t>
      </w:r>
    </w:p>
    <w:p w14:paraId="35C66027">
      <w:pPr>
        <w:keepNext w:val="0"/>
        <w:keepLines w:val="0"/>
        <w:pageBreakBefore w:val="0"/>
        <w:widowControl/>
        <w:kinsoku/>
        <w:wordWrap/>
        <w:overflowPunct w:val="0"/>
        <w:topLinePunct w:val="0"/>
        <w:autoSpaceDE w:val="0"/>
        <w:autoSpaceDN/>
        <w:bidi w:val="0"/>
        <w:adjustRightInd w:val="0"/>
        <w:snapToGrid w:val="0"/>
        <w:spacing w:line="579" w:lineRule="exact"/>
        <w:ind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市按照省核定的全市补贴资金规模及各区、县(市)、开发区</w:t>
      </w:r>
      <w:r>
        <w:rPr>
          <w:rFonts w:ascii="FangSong" w:hAnsi="FangSong" w:eastAsia="FangSong" w:cs="FangSong"/>
          <w:spacing w:val="1"/>
          <w:sz w:val="32"/>
          <w:szCs w:val="32"/>
        </w:rPr>
        <w:t xml:space="preserve"> </w:t>
      </w:r>
      <w:r>
        <w:rPr>
          <w:rFonts w:ascii="FangSong" w:hAnsi="FangSong" w:eastAsia="FangSong" w:cs="FangSong"/>
          <w:spacing w:val="-7"/>
          <w:sz w:val="32"/>
          <w:szCs w:val="32"/>
        </w:rPr>
        <w:t>当年稻谷种植面积对各区、县(市)、开发区核定补贴资金规模。</w:t>
      </w:r>
    </w:p>
    <w:p w14:paraId="643A1F98">
      <w:pPr>
        <w:keepNext w:val="0"/>
        <w:keepLines w:val="0"/>
        <w:pageBreakBefore w:val="0"/>
        <w:widowControl/>
        <w:kinsoku/>
        <w:wordWrap/>
        <w:overflowPunct w:val="0"/>
        <w:topLinePunct w:val="0"/>
        <w:autoSpaceDE w:val="0"/>
        <w:autoSpaceDN/>
        <w:bidi w:val="0"/>
        <w:adjustRightInd w:val="0"/>
        <w:snapToGrid w:val="0"/>
        <w:spacing w:line="579" w:lineRule="exact"/>
        <w:ind w:left="655" w:leftChars="312" w:firstLine="0" w:firstLineChars="0"/>
        <w:jc w:val="both"/>
        <w:textAlignment w:val="baseline"/>
        <w:rPr>
          <w:rFonts w:ascii="KaiTi" w:hAnsi="KaiTi" w:eastAsia="KaiTi" w:cs="KaiTi"/>
          <w:sz w:val="33"/>
          <w:szCs w:val="33"/>
        </w:rPr>
      </w:pPr>
      <w:r>
        <w:rPr>
          <w:rFonts w:ascii="KaiTi" w:hAnsi="KaiTi" w:eastAsia="KaiTi" w:cs="KaiTi"/>
          <w:spacing w:val="-1"/>
          <w:sz w:val="33"/>
          <w:szCs w:val="33"/>
        </w:rPr>
        <w:t>(二)明确补贴范围、对象及标准</w:t>
      </w:r>
    </w:p>
    <w:p w14:paraId="750E2287">
      <w:pPr>
        <w:keepNext w:val="0"/>
        <w:keepLines w:val="0"/>
        <w:pageBreakBefore w:val="0"/>
        <w:widowControl/>
        <w:kinsoku/>
        <w:wordWrap/>
        <w:overflowPunct w:val="0"/>
        <w:topLinePunct w:val="0"/>
        <w:autoSpaceDE w:val="0"/>
        <w:autoSpaceDN/>
        <w:bidi w:val="0"/>
        <w:adjustRightInd w:val="0"/>
        <w:snapToGrid w:val="0"/>
        <w:spacing w:line="579" w:lineRule="exact"/>
        <w:ind w:left="626" w:leftChars="298" w:firstLine="0" w:firstLineChars="0"/>
        <w:jc w:val="both"/>
        <w:textAlignment w:val="baseline"/>
        <w:rPr>
          <w:rFonts w:ascii="FangSong" w:hAnsi="FangSong" w:eastAsia="FangSong" w:cs="FangSong"/>
          <w:spacing w:val="-5"/>
          <w:sz w:val="32"/>
          <w:szCs w:val="32"/>
        </w:rPr>
      </w:pPr>
      <w:r>
        <w:rPr>
          <w:rFonts w:ascii="Times New Roman" w:hAnsi="Times New Roman" w:eastAsia="Times New Roman" w:cs="Times New Roman"/>
          <w:spacing w:val="-5"/>
          <w:sz w:val="32"/>
          <w:szCs w:val="32"/>
        </w:rPr>
        <w:t xml:space="preserve">1. </w:t>
      </w:r>
      <w:r>
        <w:rPr>
          <w:rFonts w:ascii="FangSong" w:hAnsi="FangSong" w:eastAsia="FangSong" w:cs="FangSong"/>
          <w:spacing w:val="-5"/>
          <w:sz w:val="32"/>
          <w:szCs w:val="32"/>
        </w:rPr>
        <w:t>补贴范围。全市所有种植稻谷的区、县(市)、开发区。</w:t>
      </w:r>
    </w:p>
    <w:p w14:paraId="7811B7B9">
      <w:pPr>
        <w:keepNext w:val="0"/>
        <w:keepLines w:val="0"/>
        <w:pageBreakBefore w:val="0"/>
        <w:widowControl/>
        <w:kinsoku/>
        <w:wordWrap/>
        <w:overflowPunct w:val="0"/>
        <w:topLinePunct w:val="0"/>
        <w:autoSpaceDE w:val="0"/>
        <w:autoSpaceDN/>
        <w:bidi w:val="0"/>
        <w:adjustRightInd w:val="0"/>
        <w:snapToGrid w:val="0"/>
        <w:spacing w:line="579" w:lineRule="exact"/>
        <w:ind w:firstLine="656" w:firstLineChars="200"/>
        <w:jc w:val="both"/>
        <w:textAlignment w:val="baseline"/>
        <w:rPr>
          <w:rFonts w:ascii="FangSong" w:hAnsi="FangSong" w:eastAsia="FangSong" w:cs="FangSong"/>
          <w:spacing w:val="-12"/>
          <w:sz w:val="32"/>
          <w:szCs w:val="32"/>
        </w:rPr>
      </w:pPr>
      <w:r>
        <w:rPr>
          <w:rFonts w:ascii="Times New Roman" w:hAnsi="Times New Roman" w:eastAsia="Times New Roman" w:cs="Times New Roman"/>
          <w:spacing w:val="4"/>
          <w:sz w:val="32"/>
          <w:szCs w:val="32"/>
        </w:rPr>
        <w:t>2.</w:t>
      </w:r>
      <w:r>
        <w:rPr>
          <w:rFonts w:ascii="Times New Roman" w:hAnsi="Times New Roman" w:eastAsia="Times New Roman" w:cs="Times New Roman"/>
          <w:spacing w:val="-13"/>
          <w:sz w:val="32"/>
          <w:szCs w:val="32"/>
        </w:rPr>
        <w:t xml:space="preserve"> </w:t>
      </w:r>
      <w:r>
        <w:rPr>
          <w:rFonts w:ascii="FangSong" w:hAnsi="FangSong" w:eastAsia="FangSong" w:cs="FangSong"/>
          <w:spacing w:val="4"/>
          <w:sz w:val="32"/>
          <w:szCs w:val="32"/>
        </w:rPr>
        <w:t>补贴对象。合法耕地(即通过合法程序获得合</w:t>
      </w:r>
      <w:r>
        <w:rPr>
          <w:rFonts w:ascii="FangSong" w:hAnsi="FangSong" w:eastAsia="FangSong" w:cs="FangSong"/>
          <w:spacing w:val="3"/>
          <w:sz w:val="32"/>
          <w:szCs w:val="32"/>
        </w:rPr>
        <w:t>法经营权)</w:t>
      </w:r>
      <w:r>
        <w:rPr>
          <w:rFonts w:ascii="FangSong" w:hAnsi="FangSong" w:eastAsia="FangSong" w:cs="FangSong"/>
          <w:sz w:val="32"/>
          <w:szCs w:val="32"/>
        </w:rPr>
        <w:t xml:space="preserve"> 上的稻谷实际生产者(包括本地农民、家庭农场、农民合作</w:t>
      </w:r>
      <w:r>
        <w:rPr>
          <w:rFonts w:ascii="FangSong" w:hAnsi="FangSong" w:eastAsia="FangSong" w:cs="FangSong"/>
          <w:spacing w:val="-1"/>
          <w:sz w:val="32"/>
          <w:szCs w:val="32"/>
        </w:rPr>
        <w:t>社、</w:t>
      </w:r>
      <w:r>
        <w:rPr>
          <w:rFonts w:ascii="FangSong" w:hAnsi="FangSong" w:eastAsia="FangSong" w:cs="FangSong"/>
          <w:sz w:val="32"/>
          <w:szCs w:val="32"/>
        </w:rPr>
        <w:t xml:space="preserve"> </w:t>
      </w:r>
      <w:r>
        <w:rPr>
          <w:rFonts w:ascii="FangSong" w:hAnsi="FangSong" w:eastAsia="FangSong" w:cs="FangSong"/>
          <w:spacing w:val="-11"/>
          <w:sz w:val="32"/>
          <w:szCs w:val="32"/>
        </w:rPr>
        <w:t>合法的外来租种者等)。对于土地流转的，补贴资金应发放给实际</w:t>
      </w:r>
      <w:r>
        <w:rPr>
          <w:rFonts w:ascii="FangSong" w:hAnsi="FangSong" w:eastAsia="FangSong" w:cs="FangSong"/>
          <w:spacing w:val="5"/>
          <w:sz w:val="32"/>
          <w:szCs w:val="32"/>
        </w:rPr>
        <w:t xml:space="preserve"> </w:t>
      </w:r>
      <w:r>
        <w:rPr>
          <w:rFonts w:ascii="FangSong" w:hAnsi="FangSong" w:eastAsia="FangSong" w:cs="FangSong"/>
          <w:spacing w:val="-8"/>
          <w:sz w:val="32"/>
          <w:szCs w:val="32"/>
        </w:rPr>
        <w:t>生产者，如由土地承包者领取补贴的，有关地方政府要引导承包</w:t>
      </w:r>
      <w:r>
        <w:rPr>
          <w:rFonts w:ascii="FangSong" w:hAnsi="FangSong" w:eastAsia="FangSong" w:cs="FangSong"/>
          <w:spacing w:val="7"/>
          <w:sz w:val="32"/>
          <w:szCs w:val="32"/>
        </w:rPr>
        <w:t xml:space="preserve"> </w:t>
      </w:r>
      <w:r>
        <w:rPr>
          <w:rFonts w:ascii="FangSong" w:hAnsi="FangSong" w:eastAsia="FangSong" w:cs="FangSong"/>
          <w:spacing w:val="-12"/>
          <w:sz w:val="32"/>
          <w:szCs w:val="32"/>
        </w:rPr>
        <w:t>者相应减少土地流转费用，真正让稻谷生产者受益。</w:t>
      </w:r>
    </w:p>
    <w:p w14:paraId="7A9BC464">
      <w:pPr>
        <w:keepNext w:val="0"/>
        <w:keepLines w:val="0"/>
        <w:pageBreakBefore w:val="0"/>
        <w:widowControl/>
        <w:kinsoku/>
        <w:wordWrap/>
        <w:overflowPunct w:val="0"/>
        <w:topLinePunct w:val="0"/>
        <w:autoSpaceDE w:val="0"/>
        <w:autoSpaceDN/>
        <w:bidi w:val="0"/>
        <w:adjustRightInd w:val="0"/>
        <w:snapToGrid w:val="0"/>
        <w:spacing w:line="579" w:lineRule="exact"/>
        <w:ind w:firstLine="604" w:firstLineChars="200"/>
        <w:jc w:val="both"/>
        <w:textAlignment w:val="baseline"/>
        <w:rPr>
          <w:rFonts w:ascii="FangSong" w:hAnsi="FangSong" w:eastAsia="FangSong" w:cs="FangSong"/>
          <w:spacing w:val="-5"/>
          <w:sz w:val="31"/>
          <w:szCs w:val="31"/>
        </w:rPr>
      </w:pPr>
      <w:r>
        <w:rPr>
          <w:rFonts w:ascii="Times New Roman" w:hAnsi="Times New Roman" w:eastAsia="Times New Roman" w:cs="Times New Roman"/>
          <w:spacing w:val="-4"/>
          <w:sz w:val="31"/>
          <w:szCs w:val="31"/>
        </w:rPr>
        <w:t>3.</w:t>
      </w:r>
      <w:r>
        <w:rPr>
          <w:rFonts w:ascii="Times New Roman" w:hAnsi="Times New Roman" w:eastAsia="Times New Roman" w:cs="Times New Roman"/>
          <w:spacing w:val="-9"/>
          <w:sz w:val="31"/>
          <w:szCs w:val="31"/>
        </w:rPr>
        <w:t xml:space="preserve"> </w:t>
      </w:r>
      <w:r>
        <w:rPr>
          <w:rFonts w:ascii="FangSong" w:hAnsi="FangSong" w:eastAsia="FangSong" w:cs="FangSong"/>
          <w:spacing w:val="-4"/>
          <w:sz w:val="31"/>
          <w:szCs w:val="31"/>
        </w:rPr>
        <w:t>补贴依据。生产者在合法耕地上实际播种的稻谷种植面积，</w:t>
      </w:r>
      <w:r>
        <w:rPr>
          <w:rFonts w:ascii="FangSong" w:hAnsi="FangSong" w:eastAsia="FangSong" w:cs="FangSong"/>
          <w:spacing w:val="3"/>
          <w:sz w:val="31"/>
          <w:szCs w:val="31"/>
        </w:rPr>
        <w:t>不包括在国家及省已明确退耕土地、未经批准开垦土地或禁止开垦土地上的种植面积；不包括已被政府征用并获得补偿、暂时未</w:t>
      </w:r>
      <w:r>
        <w:rPr>
          <w:rFonts w:ascii="FangSong" w:hAnsi="FangSong" w:eastAsia="FangSong" w:cs="FangSong"/>
          <w:spacing w:val="-5"/>
          <w:sz w:val="31"/>
          <w:szCs w:val="31"/>
        </w:rPr>
        <w:t>能开发使用的耕地上的种植面积。</w:t>
      </w:r>
    </w:p>
    <w:p w14:paraId="0D8E9952">
      <w:pPr>
        <w:keepNext w:val="0"/>
        <w:keepLines w:val="0"/>
        <w:pageBreakBefore w:val="0"/>
        <w:widowControl/>
        <w:kinsoku/>
        <w:wordWrap/>
        <w:overflowPunct w:val="0"/>
        <w:topLinePunct w:val="0"/>
        <w:autoSpaceDE w:val="0"/>
        <w:autoSpaceDN/>
        <w:bidi w:val="0"/>
        <w:adjustRightInd w:val="0"/>
        <w:snapToGrid w:val="0"/>
        <w:spacing w:line="579" w:lineRule="exact"/>
        <w:ind w:firstLine="612" w:firstLineChars="200"/>
        <w:jc w:val="both"/>
        <w:textAlignment w:val="baseline"/>
        <w:rPr>
          <w:rFonts w:ascii="FangSong" w:hAnsi="FangSong" w:eastAsia="FangSong" w:cs="FangSong"/>
          <w:sz w:val="31"/>
          <w:szCs w:val="31"/>
        </w:rPr>
      </w:pPr>
      <w:r>
        <w:rPr>
          <w:rFonts w:ascii="Times New Roman" w:hAnsi="Times New Roman" w:eastAsia="Times New Roman" w:cs="Times New Roman"/>
          <w:spacing w:val="-12"/>
          <w:sz w:val="33"/>
          <w:szCs w:val="33"/>
        </w:rPr>
        <w:t>4.</w:t>
      </w:r>
      <w:r>
        <w:rPr>
          <w:rFonts w:ascii="FangSong" w:hAnsi="FangSong" w:eastAsia="FangSong" w:cs="FangSong"/>
          <w:spacing w:val="-12"/>
          <w:sz w:val="33"/>
          <w:szCs w:val="33"/>
        </w:rPr>
        <w:t>补贴标准。对稻谷生产者补贴资金，以区、县(市)、开发</w:t>
      </w:r>
      <w:r>
        <w:rPr>
          <w:rFonts w:ascii="FangSong" w:hAnsi="FangSong" w:eastAsia="FangSong" w:cs="FangSong"/>
          <w:spacing w:val="-17"/>
          <w:sz w:val="33"/>
          <w:szCs w:val="33"/>
        </w:rPr>
        <w:t>区为单位，根据全区、县(市)、开发区补贴资金规模和补贴面积</w:t>
      </w:r>
      <w:r>
        <w:rPr>
          <w:rFonts w:ascii="FangSong" w:hAnsi="FangSong" w:eastAsia="FangSong" w:cs="FangSong"/>
          <w:spacing w:val="5"/>
          <w:sz w:val="31"/>
          <w:szCs w:val="31"/>
        </w:rPr>
        <w:t>平均计算，实行全区、县(市)、开发区统一标准发</w:t>
      </w:r>
      <w:r>
        <w:rPr>
          <w:rFonts w:ascii="FangSong" w:hAnsi="FangSong" w:eastAsia="FangSong" w:cs="FangSong"/>
          <w:spacing w:val="4"/>
          <w:sz w:val="31"/>
          <w:szCs w:val="31"/>
        </w:rPr>
        <w:t>放，各区县</w:t>
      </w:r>
      <w:r>
        <w:rPr>
          <w:rFonts w:ascii="FangSong" w:hAnsi="FangSong" w:eastAsia="FangSong" w:cs="FangSong"/>
          <w:spacing w:val="-1"/>
          <w:sz w:val="31"/>
          <w:szCs w:val="31"/>
        </w:rPr>
        <w:t>(市)、开发区允许存在差异。</w:t>
      </w:r>
    </w:p>
    <w:p w14:paraId="7E1472A7">
      <w:pPr>
        <w:keepNext w:val="0"/>
        <w:keepLines w:val="0"/>
        <w:pageBreakBefore w:val="0"/>
        <w:widowControl/>
        <w:kinsoku/>
        <w:wordWrap/>
        <w:overflowPunct w:val="0"/>
        <w:topLinePunct w:val="0"/>
        <w:autoSpaceDE w:val="0"/>
        <w:autoSpaceDN/>
        <w:bidi w:val="0"/>
        <w:adjustRightInd w:val="0"/>
        <w:snapToGrid w:val="0"/>
        <w:spacing w:line="579" w:lineRule="exact"/>
        <w:ind w:left="691" w:leftChars="329" w:firstLine="0" w:firstLineChars="0"/>
        <w:jc w:val="both"/>
        <w:textAlignment w:val="baseline"/>
        <w:rPr>
          <w:rFonts w:ascii="KaiTi" w:hAnsi="KaiTi" w:eastAsia="KaiTi" w:cs="KaiTi"/>
          <w:sz w:val="31"/>
          <w:szCs w:val="31"/>
        </w:rPr>
      </w:pPr>
      <w:r>
        <w:rPr>
          <w:rFonts w:ascii="KaiTi" w:hAnsi="KaiTi" w:eastAsia="KaiTi" w:cs="KaiTi"/>
          <w:spacing w:val="27"/>
          <w:sz w:val="31"/>
          <w:szCs w:val="31"/>
        </w:rPr>
        <w:t>(三)核实补贴面积</w:t>
      </w:r>
    </w:p>
    <w:p w14:paraId="1C68F7B6">
      <w:pPr>
        <w:keepNext w:val="0"/>
        <w:keepLines w:val="0"/>
        <w:pageBreakBefore w:val="0"/>
        <w:widowControl/>
        <w:kinsoku/>
        <w:wordWrap/>
        <w:overflowPunct w:val="0"/>
        <w:topLinePunct w:val="0"/>
        <w:autoSpaceDE w:val="0"/>
        <w:autoSpaceDN/>
        <w:bidi w:val="0"/>
        <w:adjustRightInd w:val="0"/>
        <w:snapToGrid w:val="0"/>
        <w:spacing w:line="579" w:lineRule="exact"/>
        <w:ind w:right="301"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当年稻谷播种结束后，各级农业部门会同相关部门研究制定具体工作方案，切实组织好稻谷生产者分户补贴面积的统计核实</w:t>
      </w:r>
      <w:r>
        <w:rPr>
          <w:rFonts w:ascii="FangSong" w:hAnsi="FangSong" w:eastAsia="FangSong" w:cs="FangSong"/>
          <w:spacing w:val="15"/>
          <w:sz w:val="32"/>
          <w:szCs w:val="32"/>
        </w:rPr>
        <w:t xml:space="preserve"> </w:t>
      </w:r>
      <w:r>
        <w:rPr>
          <w:rFonts w:ascii="FangSong" w:hAnsi="FangSong" w:eastAsia="FangSong" w:cs="FangSong"/>
          <w:spacing w:val="-18"/>
          <w:sz w:val="32"/>
          <w:szCs w:val="32"/>
        </w:rPr>
        <w:t>确认工作。</w:t>
      </w:r>
    </w:p>
    <w:p w14:paraId="4DF7AF6B">
      <w:pPr>
        <w:keepNext w:val="0"/>
        <w:keepLines w:val="0"/>
        <w:pageBreakBefore w:val="0"/>
        <w:widowControl/>
        <w:kinsoku/>
        <w:wordWrap/>
        <w:overflowPunct w:val="0"/>
        <w:topLinePunct w:val="0"/>
        <w:autoSpaceDE w:val="0"/>
        <w:autoSpaceDN/>
        <w:bidi w:val="0"/>
        <w:adjustRightInd w:val="0"/>
        <w:snapToGrid w:val="0"/>
        <w:spacing w:line="579" w:lineRule="exact"/>
        <w:ind w:firstLine="628" w:firstLineChars="200"/>
        <w:jc w:val="both"/>
        <w:textAlignment w:val="baseline"/>
        <w:rPr>
          <w:rFonts w:ascii="FangSong" w:hAnsi="FangSong" w:eastAsia="FangSong" w:cs="FangSong"/>
          <w:sz w:val="32"/>
          <w:szCs w:val="32"/>
        </w:rPr>
      </w:pPr>
      <w:r>
        <w:rPr>
          <w:rFonts w:ascii="Times New Roman" w:hAnsi="Times New Roman" w:eastAsia="Times New Roman" w:cs="Times New Roman"/>
          <w:spacing w:val="-3"/>
          <w:sz w:val="32"/>
          <w:szCs w:val="32"/>
        </w:rPr>
        <w:t>1.</w:t>
      </w:r>
      <w:r>
        <w:rPr>
          <w:rFonts w:ascii="FangSong" w:hAnsi="FangSong" w:eastAsia="FangSong" w:cs="FangSong"/>
          <w:spacing w:val="-3"/>
          <w:sz w:val="32"/>
          <w:szCs w:val="32"/>
        </w:rPr>
        <w:t>自主申报登记。生产者当年稻谷播种结束后，按照属地管</w:t>
      </w:r>
      <w:r>
        <w:rPr>
          <w:rFonts w:ascii="FangSong" w:hAnsi="FangSong" w:eastAsia="FangSong" w:cs="FangSong"/>
          <w:spacing w:val="-6"/>
          <w:sz w:val="32"/>
          <w:szCs w:val="32"/>
        </w:rPr>
        <w:t>理原则自主向耕地所属村委会申报当年实际种植面积，标明种植</w:t>
      </w:r>
      <w:r>
        <w:rPr>
          <w:rFonts w:ascii="FangSong" w:hAnsi="FangSong" w:eastAsia="FangSong" w:cs="FangSong"/>
          <w:sz w:val="32"/>
          <w:szCs w:val="32"/>
        </w:rPr>
        <w:t>稻谷耕地属性(承包、流转等),同时登记</w:t>
      </w:r>
      <w:r>
        <w:rPr>
          <w:rFonts w:ascii="FangSong" w:hAnsi="FangSong" w:eastAsia="FangSong" w:cs="FangSong"/>
          <w:spacing w:val="-1"/>
          <w:sz w:val="32"/>
          <w:szCs w:val="32"/>
        </w:rPr>
        <w:t>领取补贴惠农“一卡通”</w:t>
      </w:r>
      <w:r>
        <w:rPr>
          <w:rFonts w:ascii="FangSong" w:hAnsi="FangSong" w:eastAsia="FangSong" w:cs="FangSong"/>
          <w:spacing w:val="-14"/>
          <w:sz w:val="32"/>
          <w:szCs w:val="32"/>
        </w:rPr>
        <w:t>账号。</w:t>
      </w:r>
    </w:p>
    <w:p w14:paraId="61FE52B4">
      <w:pPr>
        <w:keepNext w:val="0"/>
        <w:keepLines w:val="0"/>
        <w:pageBreakBefore w:val="0"/>
        <w:widowControl/>
        <w:kinsoku/>
        <w:wordWrap/>
        <w:overflowPunct w:val="0"/>
        <w:topLinePunct w:val="0"/>
        <w:autoSpaceDE w:val="0"/>
        <w:autoSpaceDN/>
        <w:bidi w:val="0"/>
        <w:adjustRightInd w:val="0"/>
        <w:snapToGrid w:val="0"/>
        <w:spacing w:line="579" w:lineRule="exact"/>
        <w:ind w:right="248" w:firstLine="668" w:firstLineChars="200"/>
        <w:jc w:val="both"/>
        <w:textAlignment w:val="baseline"/>
        <w:rPr>
          <w:rFonts w:ascii="FangSong" w:hAnsi="FangSong" w:eastAsia="FangSong" w:cs="FangSong"/>
          <w:sz w:val="32"/>
          <w:szCs w:val="32"/>
        </w:rPr>
      </w:pPr>
      <w:r>
        <w:rPr>
          <w:rFonts w:ascii="Times New Roman" w:hAnsi="Times New Roman" w:eastAsia="Times New Roman" w:cs="Times New Roman"/>
          <w:spacing w:val="7"/>
          <w:sz w:val="32"/>
          <w:szCs w:val="32"/>
        </w:rPr>
        <w:t>2</w:t>
      </w:r>
      <w:r>
        <w:rPr>
          <w:rFonts w:hint="eastAsia" w:ascii="Times New Roman" w:hAnsi="Times New Roman" w:eastAsia="宋体" w:cs="Times New Roman"/>
          <w:spacing w:val="7"/>
          <w:sz w:val="32"/>
          <w:szCs w:val="32"/>
          <w:lang w:val="en-US" w:eastAsia="zh-CN"/>
        </w:rPr>
        <w:t>.</w:t>
      </w:r>
      <w:r>
        <w:rPr>
          <w:rFonts w:ascii="FangSong" w:hAnsi="FangSong" w:eastAsia="FangSong" w:cs="FangSong"/>
          <w:spacing w:val="7"/>
          <w:sz w:val="32"/>
          <w:szCs w:val="32"/>
        </w:rPr>
        <w:t>统计汇总核查。由乡镇(街道或农场，下同)政府</w:t>
      </w:r>
      <w:r>
        <w:rPr>
          <w:rFonts w:ascii="FangSong" w:hAnsi="FangSong" w:eastAsia="FangSong" w:cs="FangSong"/>
          <w:spacing w:val="6"/>
          <w:sz w:val="32"/>
          <w:szCs w:val="32"/>
        </w:rPr>
        <w:t>组织农</w:t>
      </w:r>
      <w:r>
        <w:rPr>
          <w:rFonts w:ascii="FangSong" w:hAnsi="FangSong" w:eastAsia="FangSong" w:cs="FangSong"/>
          <w:spacing w:val="-6"/>
          <w:sz w:val="32"/>
          <w:szCs w:val="32"/>
        </w:rPr>
        <w:t>业等相关部门部署各村委会对全村稻谷生产者补贴基本信息情况</w:t>
      </w:r>
      <w:r>
        <w:rPr>
          <w:rFonts w:ascii="FangSong" w:hAnsi="FangSong" w:eastAsia="FangSong" w:cs="FangSong"/>
          <w:spacing w:val="10"/>
          <w:sz w:val="32"/>
          <w:szCs w:val="32"/>
        </w:rPr>
        <w:t xml:space="preserve"> </w:t>
      </w:r>
      <w:r>
        <w:rPr>
          <w:rFonts w:ascii="FangSong" w:hAnsi="FangSong" w:eastAsia="FangSong" w:cs="FangSong"/>
          <w:spacing w:val="-4"/>
          <w:sz w:val="32"/>
          <w:szCs w:val="32"/>
        </w:rPr>
        <w:t>(姓名、种植面积、耕地属性、“一卡通”账号等)按照统一格式</w:t>
      </w:r>
      <w:r>
        <w:rPr>
          <w:rFonts w:ascii="FangSong" w:hAnsi="FangSong" w:eastAsia="FangSong" w:cs="FangSong"/>
          <w:spacing w:val="16"/>
          <w:sz w:val="32"/>
          <w:szCs w:val="32"/>
        </w:rPr>
        <w:t xml:space="preserve"> </w:t>
      </w:r>
      <w:r>
        <w:rPr>
          <w:rFonts w:ascii="FangSong" w:hAnsi="FangSong" w:eastAsia="FangSong" w:cs="FangSong"/>
          <w:spacing w:val="-12"/>
          <w:sz w:val="32"/>
          <w:szCs w:val="32"/>
        </w:rPr>
        <w:t>进行统计汇总，并进行核查确认。</w:t>
      </w:r>
    </w:p>
    <w:p w14:paraId="76FA139D">
      <w:pPr>
        <w:keepNext w:val="0"/>
        <w:keepLines w:val="0"/>
        <w:pageBreakBefore w:val="0"/>
        <w:widowControl/>
        <w:kinsoku/>
        <w:wordWrap/>
        <w:overflowPunct w:val="0"/>
        <w:topLinePunct w:val="0"/>
        <w:autoSpaceDE w:val="0"/>
        <w:autoSpaceDN/>
        <w:bidi w:val="0"/>
        <w:adjustRightInd w:val="0"/>
        <w:snapToGrid w:val="0"/>
        <w:spacing w:line="579" w:lineRule="exact"/>
        <w:ind w:right="287" w:firstLine="620" w:firstLineChars="200"/>
        <w:jc w:val="both"/>
        <w:textAlignment w:val="baseline"/>
        <w:rPr>
          <w:rFonts w:ascii="FangSong" w:hAnsi="FangSong" w:eastAsia="FangSong" w:cs="FangSong"/>
          <w:spacing w:val="-15"/>
          <w:sz w:val="32"/>
          <w:szCs w:val="32"/>
        </w:rPr>
      </w:pPr>
      <w:r>
        <w:rPr>
          <w:rFonts w:ascii="Times New Roman" w:hAnsi="Times New Roman" w:eastAsia="Times New Roman" w:cs="Times New Roman"/>
          <w:spacing w:val="-5"/>
          <w:sz w:val="32"/>
          <w:szCs w:val="32"/>
        </w:rPr>
        <w:t>3.</w:t>
      </w:r>
      <w:r>
        <w:rPr>
          <w:rFonts w:ascii="FangSong" w:hAnsi="FangSong" w:eastAsia="FangSong" w:cs="FangSong"/>
          <w:spacing w:val="-5"/>
          <w:sz w:val="32"/>
          <w:szCs w:val="32"/>
        </w:rPr>
        <w:t>实行村级公示。经核查确认的生产者补贴基</w:t>
      </w:r>
      <w:r>
        <w:rPr>
          <w:rFonts w:ascii="FangSong" w:hAnsi="FangSong" w:eastAsia="FangSong" w:cs="FangSong"/>
          <w:spacing w:val="-6"/>
          <w:sz w:val="32"/>
          <w:szCs w:val="32"/>
        </w:rPr>
        <w:t>本信息情况表</w:t>
      </w:r>
      <w:r>
        <w:rPr>
          <w:rFonts w:ascii="FangSong" w:hAnsi="FangSong" w:eastAsia="FangSong" w:cs="FangSong"/>
          <w:spacing w:val="-7"/>
          <w:sz w:val="32"/>
          <w:szCs w:val="32"/>
        </w:rPr>
        <w:t>由乡镇农业等相关部门经手人和政府负责人签字、加盖公章，村</w:t>
      </w:r>
      <w:r>
        <w:rPr>
          <w:rFonts w:ascii="FangSong" w:hAnsi="FangSong" w:eastAsia="FangSong" w:cs="FangSong"/>
          <w:spacing w:val="1"/>
          <w:sz w:val="32"/>
          <w:szCs w:val="32"/>
        </w:rPr>
        <w:t>委会负责人签字、加盖村委会公章后，以村为单</w:t>
      </w:r>
      <w:r>
        <w:rPr>
          <w:rFonts w:ascii="FangSong" w:hAnsi="FangSong" w:eastAsia="FangSong" w:cs="FangSong"/>
          <w:sz w:val="32"/>
          <w:szCs w:val="32"/>
        </w:rPr>
        <w:t>位公示7天。公</w:t>
      </w:r>
      <w:r>
        <w:rPr>
          <w:rFonts w:ascii="FangSong" w:hAnsi="FangSong" w:eastAsia="FangSong" w:cs="FangSong"/>
          <w:spacing w:val="-6"/>
          <w:sz w:val="32"/>
          <w:szCs w:val="32"/>
        </w:rPr>
        <w:t>示期间，对群众有异议的基本信息，要立即核实并更正，确保基</w:t>
      </w:r>
      <w:r>
        <w:rPr>
          <w:rFonts w:ascii="FangSong" w:hAnsi="FangSong" w:eastAsia="FangSong" w:cs="FangSong"/>
          <w:spacing w:val="-15"/>
          <w:sz w:val="32"/>
          <w:szCs w:val="32"/>
        </w:rPr>
        <w:t>本信息完整准确。</w:t>
      </w:r>
    </w:p>
    <w:p w14:paraId="481E272E">
      <w:pPr>
        <w:keepNext w:val="0"/>
        <w:keepLines w:val="0"/>
        <w:pageBreakBefore w:val="0"/>
        <w:widowControl/>
        <w:kinsoku/>
        <w:wordWrap/>
        <w:overflowPunct w:val="0"/>
        <w:topLinePunct w:val="0"/>
        <w:autoSpaceDE w:val="0"/>
        <w:autoSpaceDN/>
        <w:bidi w:val="0"/>
        <w:adjustRightInd w:val="0"/>
        <w:snapToGrid w:val="0"/>
        <w:spacing w:line="579" w:lineRule="exact"/>
        <w:ind w:right="287" w:firstLine="636" w:firstLineChars="200"/>
        <w:jc w:val="both"/>
        <w:textAlignment w:val="baseline"/>
        <w:rPr>
          <w:rFonts w:ascii="FangSong" w:hAnsi="FangSong" w:eastAsia="FangSong" w:cs="FangSong"/>
          <w:spacing w:val="-12"/>
          <w:sz w:val="32"/>
          <w:szCs w:val="32"/>
        </w:rPr>
      </w:pPr>
      <w:r>
        <w:rPr>
          <w:rFonts w:ascii="Times New Roman" w:hAnsi="Times New Roman" w:eastAsia="Times New Roman" w:cs="Times New Roman"/>
          <w:spacing w:val="4"/>
          <w:sz w:val="31"/>
          <w:szCs w:val="31"/>
        </w:rPr>
        <w:t>4.</w:t>
      </w:r>
      <w:r>
        <w:rPr>
          <w:rFonts w:ascii="FangSong" w:hAnsi="FangSong" w:eastAsia="FangSong" w:cs="FangSong"/>
          <w:spacing w:val="4"/>
          <w:sz w:val="31"/>
          <w:szCs w:val="31"/>
        </w:rPr>
        <w:t>汇总备份上报。以乡镇为单位，农业主管部门对</w:t>
      </w:r>
      <w:r>
        <w:rPr>
          <w:rFonts w:ascii="FangSong" w:hAnsi="FangSong" w:eastAsia="FangSong" w:cs="FangSong"/>
          <w:spacing w:val="3"/>
          <w:sz w:val="31"/>
          <w:szCs w:val="31"/>
        </w:rPr>
        <w:t>各村委会</w:t>
      </w:r>
      <w:r>
        <w:rPr>
          <w:rFonts w:ascii="FangSong" w:hAnsi="FangSong" w:eastAsia="FangSong" w:cs="FangSong"/>
          <w:spacing w:val="16"/>
          <w:sz w:val="31"/>
          <w:szCs w:val="31"/>
        </w:rPr>
        <w:t>公示无误的补贴基本信息情况表(分户情况)汇总，由乡镇主要</w:t>
      </w:r>
      <w:r>
        <w:rPr>
          <w:rFonts w:ascii="FangSong" w:hAnsi="FangSong" w:eastAsia="FangSong" w:cs="FangSong"/>
          <w:spacing w:val="4"/>
          <w:sz w:val="31"/>
          <w:szCs w:val="31"/>
        </w:rPr>
        <w:t>负责人签字并加盖乡镇公章后上报区、县(市)、开发区农业主管</w:t>
      </w:r>
      <w:r>
        <w:rPr>
          <w:rFonts w:ascii="FangSong" w:hAnsi="FangSong" w:eastAsia="FangSong" w:cs="FangSong"/>
          <w:spacing w:val="-11"/>
          <w:sz w:val="32"/>
          <w:szCs w:val="32"/>
        </w:rPr>
        <w:t>部门，同时将相关基本信息情况表备份归档，</w:t>
      </w:r>
      <w:r>
        <w:rPr>
          <w:rFonts w:ascii="FangSong" w:hAnsi="FangSong" w:eastAsia="FangSong" w:cs="FangSong"/>
          <w:spacing w:val="-12"/>
          <w:sz w:val="32"/>
          <w:szCs w:val="32"/>
        </w:rPr>
        <w:t>以备核查。</w:t>
      </w:r>
    </w:p>
    <w:p w14:paraId="53191E2D">
      <w:pPr>
        <w:keepNext w:val="0"/>
        <w:keepLines w:val="0"/>
        <w:pageBreakBefore w:val="0"/>
        <w:widowControl/>
        <w:kinsoku/>
        <w:wordWrap/>
        <w:overflowPunct w:val="0"/>
        <w:topLinePunct w:val="0"/>
        <w:autoSpaceDE w:val="0"/>
        <w:autoSpaceDN/>
        <w:bidi w:val="0"/>
        <w:adjustRightInd w:val="0"/>
        <w:snapToGrid w:val="0"/>
        <w:spacing w:line="579" w:lineRule="exact"/>
        <w:ind w:right="287" w:firstLine="620" w:firstLineChars="200"/>
        <w:jc w:val="both"/>
        <w:textAlignment w:val="baseline"/>
        <w:rPr>
          <w:rFonts w:ascii="FangSong" w:hAnsi="FangSong" w:eastAsia="FangSong" w:cs="FangSong"/>
          <w:spacing w:val="-16"/>
          <w:sz w:val="32"/>
          <w:szCs w:val="32"/>
        </w:rPr>
      </w:pPr>
      <w:r>
        <w:rPr>
          <w:rFonts w:ascii="Times New Roman" w:hAnsi="Times New Roman" w:eastAsia="Times New Roman" w:cs="Times New Roman"/>
          <w:spacing w:val="-5"/>
          <w:sz w:val="32"/>
          <w:szCs w:val="32"/>
        </w:rPr>
        <w:t>5.</w:t>
      </w:r>
      <w:r>
        <w:rPr>
          <w:rFonts w:ascii="FangSong" w:hAnsi="FangSong" w:eastAsia="FangSong" w:cs="FangSong"/>
          <w:spacing w:val="-5"/>
          <w:sz w:val="32"/>
          <w:szCs w:val="32"/>
        </w:rPr>
        <w:t>汇总抽查确认。区、县(市)、开发区农业</w:t>
      </w:r>
      <w:r>
        <w:rPr>
          <w:rFonts w:ascii="FangSong" w:hAnsi="FangSong" w:eastAsia="FangSong" w:cs="FangSong"/>
          <w:spacing w:val="-6"/>
          <w:sz w:val="32"/>
          <w:szCs w:val="32"/>
        </w:rPr>
        <w:t>主管部门汇总核</w:t>
      </w:r>
      <w:r>
        <w:rPr>
          <w:rFonts w:ascii="FangSong" w:hAnsi="FangSong" w:eastAsia="FangSong" w:cs="FangSong"/>
          <w:spacing w:val="-2"/>
          <w:sz w:val="32"/>
          <w:szCs w:val="32"/>
        </w:rPr>
        <w:t>验全区、县(市)、开发区补贴基本信息，</w:t>
      </w:r>
      <w:r>
        <w:rPr>
          <w:rFonts w:ascii="FangSong" w:hAnsi="FangSong" w:eastAsia="FangSong" w:cs="FangSong"/>
          <w:spacing w:val="-3"/>
          <w:sz w:val="32"/>
          <w:szCs w:val="32"/>
        </w:rPr>
        <w:t>并将信息报区、县(市)</w:t>
      </w:r>
      <w:r>
        <w:rPr>
          <w:rFonts w:ascii="FangSong" w:hAnsi="FangSong" w:eastAsia="FangSong" w:cs="FangSong"/>
          <w:sz w:val="32"/>
          <w:szCs w:val="32"/>
        </w:rPr>
        <w:t xml:space="preserve"> </w:t>
      </w:r>
      <w:r>
        <w:rPr>
          <w:rFonts w:ascii="FangSong" w:hAnsi="FangSong" w:eastAsia="FangSong" w:cs="FangSong"/>
          <w:spacing w:val="5"/>
          <w:sz w:val="32"/>
          <w:szCs w:val="32"/>
        </w:rPr>
        <w:t>政府、开发区管委会，由区、县(市)政府、开发区管委会组织</w:t>
      </w:r>
      <w:r>
        <w:rPr>
          <w:rFonts w:ascii="FangSong" w:hAnsi="FangSong" w:eastAsia="FangSong" w:cs="FangSong"/>
          <w:spacing w:val="-6"/>
          <w:sz w:val="32"/>
          <w:szCs w:val="32"/>
        </w:rPr>
        <w:t>有关部门对上报补贴基本信息情况进行抽查、核验</w:t>
      </w:r>
      <w:r>
        <w:rPr>
          <w:rFonts w:ascii="FangSong" w:hAnsi="FangSong" w:eastAsia="FangSong" w:cs="FangSong"/>
          <w:spacing w:val="-7"/>
          <w:sz w:val="32"/>
          <w:szCs w:val="32"/>
        </w:rPr>
        <w:t>并确认。补贴</w:t>
      </w:r>
      <w:r>
        <w:rPr>
          <w:rFonts w:ascii="FangSong" w:hAnsi="FangSong" w:eastAsia="FangSong" w:cs="FangSong"/>
          <w:spacing w:val="15"/>
          <w:sz w:val="32"/>
          <w:szCs w:val="32"/>
        </w:rPr>
        <w:t>面积确认工作应于每年9月10日前完成(2018年除外),并以正</w:t>
      </w:r>
      <w:r>
        <w:rPr>
          <w:rFonts w:ascii="FangSong" w:hAnsi="FangSong" w:eastAsia="FangSong" w:cs="FangSong"/>
          <w:spacing w:val="-7"/>
          <w:sz w:val="32"/>
          <w:szCs w:val="32"/>
        </w:rPr>
        <w:t>式公函形式将补贴基本信息情况表报区、县(市)、开发区财政部</w:t>
      </w:r>
      <w:r>
        <w:rPr>
          <w:rFonts w:ascii="FangSong" w:hAnsi="FangSong" w:eastAsia="FangSong" w:cs="FangSong"/>
          <w:spacing w:val="-13"/>
          <w:sz w:val="32"/>
          <w:szCs w:val="32"/>
        </w:rPr>
        <w:t>门。区、县(市)、开发区财政部门测算补贴标准，发放补贴资金。</w:t>
      </w:r>
      <w:r>
        <w:rPr>
          <w:rFonts w:ascii="FangSong" w:hAnsi="FangSong" w:eastAsia="FangSong" w:cs="FangSong"/>
          <w:spacing w:val="10"/>
          <w:sz w:val="32"/>
          <w:szCs w:val="32"/>
        </w:rPr>
        <w:t>市农业农村局应于每年9月15日前(2018年除外)将全</w:t>
      </w:r>
      <w:r>
        <w:rPr>
          <w:rFonts w:ascii="FangSong" w:hAnsi="FangSong" w:eastAsia="FangSong" w:cs="FangSong"/>
          <w:spacing w:val="9"/>
          <w:sz w:val="32"/>
          <w:szCs w:val="32"/>
        </w:rPr>
        <w:t>市补贴面</w:t>
      </w:r>
      <w:r>
        <w:rPr>
          <w:rFonts w:ascii="FangSong" w:hAnsi="FangSong" w:eastAsia="FangSong" w:cs="FangSong"/>
          <w:spacing w:val="-16"/>
          <w:sz w:val="32"/>
          <w:szCs w:val="32"/>
        </w:rPr>
        <w:t>积移送市财政局。</w:t>
      </w:r>
    </w:p>
    <w:p w14:paraId="243A9317">
      <w:pPr>
        <w:keepNext w:val="0"/>
        <w:keepLines w:val="0"/>
        <w:pageBreakBefore w:val="0"/>
        <w:widowControl/>
        <w:kinsoku/>
        <w:wordWrap/>
        <w:overflowPunct w:val="0"/>
        <w:topLinePunct w:val="0"/>
        <w:autoSpaceDE w:val="0"/>
        <w:autoSpaceDN/>
        <w:bidi w:val="0"/>
        <w:adjustRightInd w:val="0"/>
        <w:snapToGrid w:val="0"/>
        <w:spacing w:line="579" w:lineRule="exact"/>
        <w:ind w:right="287" w:firstLine="636" w:firstLineChars="200"/>
        <w:jc w:val="both"/>
        <w:textAlignment w:val="baseline"/>
        <w:rPr>
          <w:rFonts w:ascii="FangSong" w:hAnsi="FangSong" w:eastAsia="FangSong" w:cs="FangSong"/>
          <w:sz w:val="31"/>
          <w:szCs w:val="31"/>
        </w:rPr>
      </w:pPr>
      <w:r>
        <w:rPr>
          <w:rFonts w:ascii="Times New Roman" w:hAnsi="Times New Roman" w:eastAsia="Times New Roman" w:cs="Times New Roman"/>
          <w:spacing w:val="4"/>
          <w:sz w:val="31"/>
          <w:szCs w:val="31"/>
        </w:rPr>
        <w:t>6.</w:t>
      </w:r>
      <w:r>
        <w:rPr>
          <w:rFonts w:ascii="FangSong" w:hAnsi="FangSong" w:eastAsia="FangSong" w:cs="FangSong"/>
          <w:spacing w:val="4"/>
          <w:sz w:val="31"/>
          <w:szCs w:val="31"/>
        </w:rPr>
        <w:t>动态信息管理。各乡镇政府要组织农业等相关部门切实加</w:t>
      </w:r>
      <w:r>
        <w:rPr>
          <w:rFonts w:ascii="FangSong" w:hAnsi="FangSong" w:eastAsia="FangSong" w:cs="FangSong"/>
          <w:spacing w:val="3"/>
          <w:sz w:val="31"/>
          <w:szCs w:val="31"/>
        </w:rPr>
        <w:t>强信息档案管理，建立完善补贴信息动态管理制度，及时掌握土</w:t>
      </w:r>
      <w:r>
        <w:rPr>
          <w:rFonts w:ascii="FangSong" w:hAnsi="FangSong" w:eastAsia="FangSong" w:cs="FangSong"/>
          <w:spacing w:val="4"/>
          <w:sz w:val="31"/>
          <w:szCs w:val="31"/>
        </w:rPr>
        <w:t>地流转情况，对补贴基本信息实施动态更新，确保相关补贴信息</w:t>
      </w:r>
      <w:r>
        <w:rPr>
          <w:rFonts w:ascii="FangSong" w:hAnsi="FangSong" w:eastAsia="FangSong" w:cs="FangSong"/>
          <w:spacing w:val="-12"/>
          <w:sz w:val="31"/>
          <w:szCs w:val="31"/>
        </w:rPr>
        <w:t>真实完整。</w:t>
      </w:r>
    </w:p>
    <w:p w14:paraId="1F875308">
      <w:pPr>
        <w:keepNext w:val="0"/>
        <w:keepLines w:val="0"/>
        <w:pageBreakBefore w:val="0"/>
        <w:widowControl/>
        <w:kinsoku/>
        <w:wordWrap/>
        <w:overflowPunct w:val="0"/>
        <w:topLinePunct w:val="0"/>
        <w:autoSpaceDE w:val="0"/>
        <w:autoSpaceDN/>
        <w:bidi w:val="0"/>
        <w:adjustRightInd w:val="0"/>
        <w:snapToGrid w:val="0"/>
        <w:spacing w:line="579" w:lineRule="exact"/>
        <w:ind w:left="668" w:leftChars="318" w:firstLine="0" w:firstLineChars="0"/>
        <w:jc w:val="both"/>
        <w:textAlignment w:val="baseline"/>
        <w:rPr>
          <w:rFonts w:ascii="KaiTi" w:hAnsi="KaiTi" w:eastAsia="KaiTi" w:cs="KaiTi"/>
          <w:spacing w:val="4"/>
          <w:sz w:val="33"/>
          <w:szCs w:val="33"/>
        </w:rPr>
      </w:pPr>
      <w:r>
        <w:rPr>
          <w:rFonts w:ascii="KaiTi" w:hAnsi="KaiTi" w:eastAsia="KaiTi" w:cs="KaiTi"/>
          <w:spacing w:val="4"/>
          <w:sz w:val="33"/>
          <w:szCs w:val="33"/>
        </w:rPr>
        <w:t>(四)补贴资金管理与发放</w:t>
      </w:r>
    </w:p>
    <w:p w14:paraId="43758EC2">
      <w:pPr>
        <w:keepNext w:val="0"/>
        <w:keepLines w:val="0"/>
        <w:pageBreakBefore w:val="0"/>
        <w:widowControl/>
        <w:kinsoku/>
        <w:wordWrap/>
        <w:overflowPunct w:val="0"/>
        <w:topLinePunct w:val="0"/>
        <w:autoSpaceDE w:val="0"/>
        <w:autoSpaceDN/>
        <w:bidi w:val="0"/>
        <w:adjustRightInd w:val="0"/>
        <w:snapToGrid w:val="0"/>
        <w:spacing w:line="579" w:lineRule="exact"/>
        <w:ind w:firstLine="620" w:firstLineChars="200"/>
        <w:jc w:val="both"/>
        <w:textAlignment w:val="baseline"/>
        <w:rPr>
          <w:rFonts w:ascii="FangSong" w:hAnsi="FangSong" w:eastAsia="FangSong" w:cs="FangSong"/>
          <w:spacing w:val="-3"/>
          <w:sz w:val="32"/>
          <w:szCs w:val="32"/>
        </w:rPr>
      </w:pPr>
      <w:r>
        <w:rPr>
          <w:rFonts w:ascii="Times New Roman" w:hAnsi="Times New Roman" w:eastAsia="Times New Roman" w:cs="Times New Roman"/>
          <w:spacing w:val="-5"/>
          <w:sz w:val="32"/>
          <w:szCs w:val="32"/>
        </w:rPr>
        <w:t xml:space="preserve">1. </w:t>
      </w:r>
      <w:r>
        <w:rPr>
          <w:rFonts w:ascii="FangSong" w:hAnsi="FangSong" w:eastAsia="FangSong" w:cs="FangSong"/>
          <w:spacing w:val="-5"/>
          <w:sz w:val="32"/>
          <w:szCs w:val="32"/>
        </w:rPr>
        <w:t>及时划拨资金。各区、县(市)、开发区财政</w:t>
      </w:r>
      <w:r>
        <w:rPr>
          <w:rFonts w:ascii="FangSong" w:hAnsi="FangSong" w:eastAsia="FangSong" w:cs="FangSong"/>
          <w:spacing w:val="-6"/>
          <w:sz w:val="32"/>
          <w:szCs w:val="32"/>
        </w:rPr>
        <w:t>部门应于收到</w:t>
      </w:r>
      <w:r>
        <w:rPr>
          <w:rFonts w:ascii="FangSong" w:hAnsi="FangSong" w:eastAsia="FangSong" w:cs="FangSong"/>
          <w:spacing w:val="4"/>
          <w:sz w:val="32"/>
          <w:szCs w:val="32"/>
        </w:rPr>
        <w:t>市下达补贴资金并收到同级农业主管部门报送补贴基本信息后</w:t>
      </w:r>
      <w:r>
        <w:rPr>
          <w:rFonts w:ascii="FangSong" w:hAnsi="FangSong" w:eastAsia="FangSong" w:cs="FangSong"/>
          <w:spacing w:val="7"/>
          <w:sz w:val="32"/>
          <w:szCs w:val="32"/>
        </w:rPr>
        <w:t>(以后到者为限)20个工作日内，将补贴资金发放到户。全部补</w:t>
      </w:r>
      <w:r>
        <w:rPr>
          <w:rFonts w:ascii="FangSong" w:hAnsi="FangSong" w:eastAsia="FangSong" w:cs="FangSong"/>
          <w:spacing w:val="-3"/>
          <w:sz w:val="32"/>
          <w:szCs w:val="32"/>
        </w:rPr>
        <w:t>贴资金发放工作原则上应于每年10月底前完成。</w:t>
      </w:r>
    </w:p>
    <w:p w14:paraId="28B0EACC">
      <w:pPr>
        <w:keepNext w:val="0"/>
        <w:keepLines w:val="0"/>
        <w:pageBreakBefore w:val="0"/>
        <w:widowControl/>
        <w:kinsoku/>
        <w:wordWrap/>
        <w:overflowPunct w:val="0"/>
        <w:topLinePunct w:val="0"/>
        <w:autoSpaceDE w:val="0"/>
        <w:autoSpaceDN/>
        <w:bidi w:val="0"/>
        <w:adjustRightInd w:val="0"/>
        <w:snapToGrid w:val="0"/>
        <w:spacing w:line="579" w:lineRule="exact"/>
        <w:ind w:firstLine="620" w:firstLineChars="200"/>
        <w:jc w:val="both"/>
        <w:textAlignment w:val="baseline"/>
        <w:rPr>
          <w:rFonts w:ascii="FangSong" w:hAnsi="FangSong" w:eastAsia="FangSong" w:cs="FangSong"/>
          <w:spacing w:val="-5"/>
          <w:sz w:val="32"/>
          <w:szCs w:val="32"/>
        </w:rPr>
      </w:pPr>
      <w:r>
        <w:rPr>
          <w:rFonts w:ascii="Times New Roman" w:hAnsi="Times New Roman" w:eastAsia="Times New Roman" w:cs="Times New Roman"/>
          <w:spacing w:val="-5"/>
          <w:sz w:val="32"/>
          <w:szCs w:val="32"/>
        </w:rPr>
        <w:t xml:space="preserve">2. </w:t>
      </w:r>
      <w:r>
        <w:rPr>
          <w:rFonts w:ascii="FangSong" w:hAnsi="FangSong" w:eastAsia="FangSong" w:cs="FangSong"/>
          <w:spacing w:val="-5"/>
          <w:sz w:val="32"/>
          <w:szCs w:val="32"/>
        </w:rPr>
        <w:t>规范资金发放。稻谷生产者补贴资金全部纳入粮食风险基金专户管理，封闭运行，与专户内其他资金分账核算，单独反映</w:t>
      </w:r>
      <w:r>
        <w:rPr>
          <w:rFonts w:hint="eastAsia" w:ascii="FangSong" w:hAnsi="FangSong" w:eastAsia="FangSong" w:cs="FangSong"/>
          <w:spacing w:val="-5"/>
          <w:sz w:val="32"/>
          <w:szCs w:val="32"/>
          <w:lang w:eastAsia="zh-CN"/>
        </w:rPr>
        <w:t>。</w:t>
      </w:r>
      <w:r>
        <w:rPr>
          <w:rFonts w:ascii="FangSong" w:hAnsi="FangSong" w:eastAsia="FangSong" w:cs="FangSong"/>
          <w:spacing w:val="-5"/>
          <w:sz w:val="32"/>
          <w:szCs w:val="32"/>
        </w:rPr>
        <w:t>各区、县(市)、开发区财政部门根据同级农业主管部门提供的生产者实际种植面积、“一卡通”账号等基本信息，结合本地区补资金额度及补贴标准，分解测算分户补贴金额，通过惠农“一卡通”直接将补贴资金及时足额发放到生产者存折账户，不得以现金形式发放补贴。</w:t>
      </w:r>
    </w:p>
    <w:p w14:paraId="5B85F363">
      <w:pPr>
        <w:keepNext w:val="0"/>
        <w:keepLines w:val="0"/>
        <w:pageBreakBefore w:val="0"/>
        <w:widowControl/>
        <w:kinsoku/>
        <w:wordWrap/>
        <w:overflowPunct w:val="0"/>
        <w:topLinePunct w:val="0"/>
        <w:autoSpaceDE w:val="0"/>
        <w:autoSpaceDN/>
        <w:bidi w:val="0"/>
        <w:adjustRightInd w:val="0"/>
        <w:snapToGrid w:val="0"/>
        <w:spacing w:line="579" w:lineRule="exact"/>
        <w:ind w:firstLine="620" w:firstLineChars="200"/>
        <w:jc w:val="both"/>
        <w:textAlignment w:val="baseline"/>
        <w:rPr>
          <w:rFonts w:ascii="FangSong" w:hAnsi="FangSong" w:eastAsia="FangSong" w:cs="FangSong"/>
          <w:spacing w:val="-5"/>
          <w:sz w:val="32"/>
          <w:szCs w:val="32"/>
        </w:rPr>
      </w:pPr>
      <w:r>
        <w:rPr>
          <w:rFonts w:hint="eastAsia" w:ascii="FangSong" w:hAnsi="FangSong" w:eastAsia="FangSong" w:cs="FangSong"/>
          <w:spacing w:val="-5"/>
          <w:sz w:val="32"/>
          <w:szCs w:val="32"/>
          <w:lang w:val="en-US" w:eastAsia="zh-CN"/>
        </w:rPr>
        <w:t>3.</w:t>
      </w:r>
      <w:r>
        <w:rPr>
          <w:rFonts w:ascii="FangSong" w:hAnsi="FangSong" w:eastAsia="FangSong" w:cs="FangSong"/>
          <w:spacing w:val="-5"/>
          <w:sz w:val="32"/>
          <w:szCs w:val="32"/>
        </w:rPr>
        <w:t>公告发放情况。当年补贴资金发放完毕后，各区、县(市)、开发区财政部门要将全区、县(市)、开发区补贴资金发放信息，以村为单位张榜公告。公告的内容包括补贴对象的姓名、补贴面积、补贴标准、补贴金额以及完成补贴发放的时间等。</w:t>
      </w:r>
    </w:p>
    <w:p w14:paraId="75E3D9E2">
      <w:pPr>
        <w:keepNext w:val="0"/>
        <w:keepLines w:val="0"/>
        <w:pageBreakBefore w:val="0"/>
        <w:widowControl/>
        <w:kinsoku/>
        <w:wordWrap/>
        <w:overflowPunct w:val="0"/>
        <w:topLinePunct w:val="0"/>
        <w:autoSpaceDE w:val="0"/>
        <w:autoSpaceDN/>
        <w:bidi w:val="0"/>
        <w:adjustRightInd w:val="0"/>
        <w:snapToGrid w:val="0"/>
        <w:spacing w:line="579" w:lineRule="exact"/>
        <w:ind w:firstLine="620" w:firstLineChars="200"/>
        <w:jc w:val="both"/>
        <w:textAlignment w:val="baseline"/>
        <w:rPr>
          <w:rFonts w:ascii="FangSong" w:hAnsi="FangSong" w:eastAsia="FangSong" w:cs="FangSong"/>
          <w:spacing w:val="-5"/>
          <w:sz w:val="32"/>
          <w:szCs w:val="32"/>
        </w:rPr>
      </w:pPr>
      <w:bookmarkStart w:id="0" w:name="_GoBack"/>
      <w:bookmarkEnd w:id="0"/>
      <w:r>
        <w:rPr>
          <w:rFonts w:hint="eastAsia" w:ascii="FangSong" w:hAnsi="FangSong" w:eastAsia="FangSong" w:cs="FangSong"/>
          <w:spacing w:val="-5"/>
          <w:sz w:val="32"/>
          <w:szCs w:val="32"/>
          <w:lang w:val="en-US" w:eastAsia="zh-CN"/>
        </w:rPr>
        <w:t>4.</w:t>
      </w:r>
      <w:r>
        <w:rPr>
          <w:rFonts w:ascii="FangSong" w:hAnsi="FangSong" w:eastAsia="FangSong" w:cs="FangSong"/>
          <w:spacing w:val="-5"/>
          <w:sz w:val="32"/>
          <w:szCs w:val="32"/>
        </w:rPr>
        <w:t>建立备案制度。补贴资金全部发放完毕后，各区、县(市)、开发区财政部门会同农业部门将本地补贴资金实际发放情况以正式文件形式联合报市财政局和市农业农村局，并附补贴资金发放明细表(明细表细化到乡镇)。市财政局、市农业农村局应于全部补贴发放完成后30日内将补贴发放情况报省备案。</w:t>
      </w:r>
    </w:p>
    <w:p w14:paraId="718E976B">
      <w:pPr>
        <w:keepNext w:val="0"/>
        <w:keepLines w:val="0"/>
        <w:pageBreakBefore w:val="0"/>
        <w:widowControl/>
        <w:kinsoku/>
        <w:wordWrap/>
        <w:overflowPunct w:val="0"/>
        <w:topLinePunct w:val="0"/>
        <w:autoSpaceDE w:val="0"/>
        <w:autoSpaceDN/>
        <w:bidi w:val="0"/>
        <w:adjustRightInd w:val="0"/>
        <w:snapToGrid w:val="0"/>
        <w:spacing w:line="579" w:lineRule="exact"/>
        <w:ind w:left="611" w:leftChars="291" w:firstLine="0" w:firstLineChars="0"/>
        <w:jc w:val="both"/>
        <w:textAlignment w:val="baseline"/>
        <w:rPr>
          <w:rFonts w:ascii="黑体" w:hAnsi="黑体" w:eastAsia="黑体" w:cs="黑体"/>
          <w:sz w:val="30"/>
          <w:szCs w:val="30"/>
        </w:rPr>
      </w:pPr>
      <w:r>
        <w:rPr>
          <w:rFonts w:ascii="黑体" w:hAnsi="黑体" w:eastAsia="黑体" w:cs="黑体"/>
          <w:spacing w:val="5"/>
          <w:sz w:val="30"/>
          <w:szCs w:val="30"/>
        </w:rPr>
        <w:t>三</w:t>
      </w:r>
      <w:r>
        <w:rPr>
          <w:rFonts w:ascii="黑体" w:hAnsi="黑体" w:eastAsia="黑体" w:cs="黑体"/>
          <w:spacing w:val="-67"/>
          <w:sz w:val="30"/>
          <w:szCs w:val="30"/>
        </w:rPr>
        <w:t xml:space="preserve"> </w:t>
      </w:r>
      <w:r>
        <w:rPr>
          <w:rFonts w:ascii="黑体" w:hAnsi="黑体" w:eastAsia="黑体" w:cs="黑体"/>
          <w:spacing w:val="5"/>
          <w:sz w:val="30"/>
          <w:szCs w:val="30"/>
        </w:rPr>
        <w:t>、组织实施</w:t>
      </w:r>
    </w:p>
    <w:p w14:paraId="0928750C">
      <w:pPr>
        <w:keepNext w:val="0"/>
        <w:keepLines w:val="0"/>
        <w:pageBreakBefore w:val="0"/>
        <w:widowControl/>
        <w:kinsoku/>
        <w:wordWrap/>
        <w:overflowPunct w:val="0"/>
        <w:topLinePunct w:val="0"/>
        <w:autoSpaceDE w:val="0"/>
        <w:autoSpaceDN/>
        <w:bidi w:val="0"/>
        <w:adjustRightInd w:val="0"/>
        <w:snapToGrid w:val="0"/>
        <w:spacing w:line="579" w:lineRule="exact"/>
        <w:ind w:left="678" w:leftChars="323" w:firstLine="0" w:firstLineChars="0"/>
        <w:jc w:val="both"/>
        <w:textAlignment w:val="baseline"/>
        <w:rPr>
          <w:rFonts w:ascii="KaiTi" w:hAnsi="KaiTi" w:eastAsia="KaiTi" w:cs="KaiTi"/>
          <w:sz w:val="33"/>
          <w:szCs w:val="33"/>
        </w:rPr>
      </w:pPr>
      <w:r>
        <w:rPr>
          <w:rFonts w:ascii="KaiTi" w:hAnsi="KaiTi" w:eastAsia="KaiTi" w:cs="KaiTi"/>
          <w:spacing w:val="8"/>
          <w:sz w:val="33"/>
          <w:szCs w:val="33"/>
        </w:rPr>
        <w:t>(一)强化组织领导</w:t>
      </w:r>
    </w:p>
    <w:p w14:paraId="1DD8BDEB">
      <w:pPr>
        <w:keepNext w:val="0"/>
        <w:keepLines w:val="0"/>
        <w:pageBreakBefore w:val="0"/>
        <w:widowControl/>
        <w:kinsoku/>
        <w:wordWrap/>
        <w:overflowPunct w:val="0"/>
        <w:topLinePunct w:val="0"/>
        <w:autoSpaceDE w:val="0"/>
        <w:autoSpaceDN/>
        <w:bidi w:val="0"/>
        <w:adjustRightInd w:val="0"/>
        <w:snapToGrid w:val="0"/>
        <w:spacing w:line="579" w:lineRule="exact"/>
        <w:ind w:firstLine="620" w:firstLineChars="200"/>
        <w:jc w:val="both"/>
        <w:textAlignment w:val="baseline"/>
        <w:rPr>
          <w:rFonts w:hint="eastAsia" w:ascii="FangSong" w:hAnsi="FangSong" w:eastAsia="FangSong" w:cs="FangSong"/>
          <w:spacing w:val="-5"/>
          <w:sz w:val="32"/>
          <w:szCs w:val="32"/>
          <w:lang w:val="en-US" w:eastAsia="zh-CN"/>
        </w:rPr>
      </w:pPr>
      <w:r>
        <w:rPr>
          <w:rFonts w:hint="eastAsia" w:ascii="FangSong" w:hAnsi="FangSong" w:eastAsia="FangSong" w:cs="FangSong"/>
          <w:spacing w:val="-5"/>
          <w:sz w:val="32"/>
          <w:szCs w:val="32"/>
          <w:lang w:val="en-US" w:eastAsia="zh-CN"/>
        </w:rPr>
        <w:t>各区、县(市)政府、开发区管委会和相关部门要充分认识 建立稻谷生产者补贴制度的重要意义，切实加强组织领导，强化工作措施，确保补贴政策贯彻落实。市财政局、市农业农村局要建立协调机制，明确部门职责分工，保障补贴政策顺利实施。各级政府要建立相应的部门间协调机制，明确责任分工，做好组织动员和指导检查，对贯彻落实本地区生产者补贴政策负责。各区、县(市)、开发区要制定完善补贴政策实施方案、补贴面积核查操作办法、补贴资金管理办法等相关制度办法并报市备案，指导基层做好补贴面积统计汇总核查、补贴资金发放等具体工作。各区、县(市)、开发区可结合实际情况，另行安排必要经费，保证面积核实、监督检查等各项工作顺利开展。</w:t>
      </w:r>
    </w:p>
    <w:p w14:paraId="3ED3822E">
      <w:pPr>
        <w:keepNext w:val="0"/>
        <w:keepLines w:val="0"/>
        <w:pageBreakBefore w:val="0"/>
        <w:widowControl/>
        <w:kinsoku/>
        <w:wordWrap/>
        <w:overflowPunct w:val="0"/>
        <w:topLinePunct w:val="0"/>
        <w:autoSpaceDE w:val="0"/>
        <w:autoSpaceDN/>
        <w:bidi w:val="0"/>
        <w:adjustRightInd w:val="0"/>
        <w:snapToGrid w:val="0"/>
        <w:spacing w:line="579" w:lineRule="exact"/>
        <w:ind w:left="674" w:leftChars="321" w:firstLine="0" w:firstLineChars="0"/>
        <w:jc w:val="both"/>
        <w:textAlignment w:val="baseline"/>
        <w:rPr>
          <w:rFonts w:ascii="KaiTi" w:hAnsi="KaiTi" w:eastAsia="KaiTi" w:cs="KaiTi"/>
          <w:sz w:val="32"/>
          <w:szCs w:val="32"/>
        </w:rPr>
      </w:pPr>
      <w:r>
        <w:rPr>
          <w:rFonts w:ascii="KaiTi" w:hAnsi="KaiTi" w:eastAsia="KaiTi" w:cs="KaiTi"/>
          <w:spacing w:val="14"/>
          <w:sz w:val="32"/>
          <w:szCs w:val="32"/>
        </w:rPr>
        <w:t>(二)规范操作流程</w:t>
      </w:r>
    </w:p>
    <w:p w14:paraId="28B3D535">
      <w:pPr>
        <w:keepNext w:val="0"/>
        <w:keepLines w:val="0"/>
        <w:pageBreakBefore w:val="0"/>
        <w:widowControl/>
        <w:kinsoku/>
        <w:wordWrap/>
        <w:overflowPunct w:val="0"/>
        <w:topLinePunct w:val="0"/>
        <w:autoSpaceDE w:val="0"/>
        <w:autoSpaceDN/>
        <w:bidi w:val="0"/>
        <w:adjustRightInd w:val="0"/>
        <w:snapToGrid w:val="0"/>
        <w:spacing w:line="579" w:lineRule="exact"/>
        <w:ind w:firstLine="592" w:firstLineChars="200"/>
        <w:jc w:val="both"/>
        <w:textAlignment w:val="baseline"/>
        <w:rPr>
          <w:rFonts w:ascii="FangSong" w:hAnsi="FangSong" w:eastAsia="FangSong" w:cs="FangSong"/>
          <w:sz w:val="32"/>
          <w:szCs w:val="32"/>
        </w:rPr>
      </w:pPr>
      <w:r>
        <w:rPr>
          <w:rFonts w:ascii="FangSong" w:hAnsi="FangSong" w:eastAsia="FangSong" w:cs="FangSong"/>
          <w:spacing w:val="-12"/>
          <w:sz w:val="32"/>
          <w:szCs w:val="32"/>
        </w:rPr>
        <w:t>各区、县(市)、开发区要结合本地实际情况，规</w:t>
      </w:r>
      <w:r>
        <w:rPr>
          <w:rFonts w:ascii="FangSong" w:hAnsi="FangSong" w:eastAsia="FangSong" w:cs="FangSong"/>
          <w:spacing w:val="-13"/>
          <w:sz w:val="32"/>
          <w:szCs w:val="32"/>
        </w:rPr>
        <w:t>范操作流程，</w:t>
      </w:r>
      <w:r>
        <w:rPr>
          <w:rFonts w:ascii="FangSong" w:hAnsi="FangSong" w:eastAsia="FangSong" w:cs="FangSong"/>
          <w:spacing w:val="-6"/>
          <w:sz w:val="32"/>
          <w:szCs w:val="32"/>
        </w:rPr>
        <w:t>提高发放效率，确保资金安全。要继续坚持与完善补贴公示、公告制度，加强和完善补贴信息档案管理制度，充分利用耕地</w:t>
      </w:r>
      <w:r>
        <w:rPr>
          <w:rFonts w:ascii="FangSong" w:hAnsi="FangSong" w:eastAsia="FangSong" w:cs="FangSong"/>
          <w:spacing w:val="-7"/>
          <w:sz w:val="32"/>
          <w:szCs w:val="32"/>
        </w:rPr>
        <w:t>地力</w:t>
      </w:r>
      <w:r>
        <w:rPr>
          <w:rFonts w:ascii="FangSong" w:hAnsi="FangSong" w:eastAsia="FangSong" w:cs="FangSong"/>
          <w:spacing w:val="-13"/>
          <w:sz w:val="32"/>
          <w:szCs w:val="32"/>
        </w:rPr>
        <w:t>保护补贴数据信息库等已有基础，及时掌握、动态更新土地流转、补贴对象信息数据，确保相关补贴信息真实完整。</w:t>
      </w:r>
    </w:p>
    <w:p w14:paraId="47A80F24">
      <w:pPr>
        <w:keepNext w:val="0"/>
        <w:keepLines w:val="0"/>
        <w:pageBreakBefore w:val="0"/>
        <w:widowControl/>
        <w:numPr>
          <w:numId w:val="0"/>
        </w:numPr>
        <w:kinsoku/>
        <w:wordWrap/>
        <w:overflowPunct w:val="0"/>
        <w:topLinePunct w:val="0"/>
        <w:autoSpaceDE w:val="0"/>
        <w:autoSpaceDN/>
        <w:bidi w:val="0"/>
        <w:adjustRightInd w:val="0"/>
        <w:snapToGrid w:val="0"/>
        <w:spacing w:line="579" w:lineRule="exact"/>
        <w:ind w:leftChars="324"/>
        <w:jc w:val="both"/>
        <w:textAlignment w:val="baseline"/>
        <w:rPr>
          <w:rFonts w:ascii="KaiTi" w:hAnsi="KaiTi" w:eastAsia="KaiTi" w:cs="KaiTi"/>
          <w:spacing w:val="23"/>
          <w:sz w:val="31"/>
          <w:szCs w:val="31"/>
        </w:rPr>
      </w:pPr>
      <w:r>
        <w:rPr>
          <w:rFonts w:ascii="KaiTi" w:hAnsi="KaiTi" w:eastAsia="KaiTi" w:cs="KaiTi"/>
          <w:spacing w:val="14"/>
          <w:sz w:val="32"/>
          <w:szCs w:val="32"/>
        </w:rPr>
        <w:t>(</w:t>
      </w:r>
      <w:r>
        <w:rPr>
          <w:rFonts w:hint="eastAsia" w:ascii="KaiTi" w:hAnsi="KaiTi" w:eastAsia="KaiTi" w:cs="KaiTi"/>
          <w:spacing w:val="14"/>
          <w:sz w:val="32"/>
          <w:szCs w:val="32"/>
          <w:lang w:eastAsia="zh-CN"/>
        </w:rPr>
        <w:t>三</w:t>
      </w:r>
      <w:r>
        <w:rPr>
          <w:rFonts w:ascii="KaiTi" w:hAnsi="KaiTi" w:eastAsia="KaiTi" w:cs="KaiTi"/>
          <w:spacing w:val="14"/>
          <w:sz w:val="32"/>
          <w:szCs w:val="32"/>
        </w:rPr>
        <w:t>)</w:t>
      </w:r>
      <w:r>
        <w:rPr>
          <w:rFonts w:ascii="KaiTi" w:hAnsi="KaiTi" w:eastAsia="KaiTi" w:cs="KaiTi"/>
          <w:spacing w:val="23"/>
          <w:sz w:val="31"/>
          <w:szCs w:val="31"/>
        </w:rPr>
        <w:t>严格监督检查</w:t>
      </w:r>
    </w:p>
    <w:p w14:paraId="2C594289">
      <w:pPr>
        <w:keepNext w:val="0"/>
        <w:keepLines w:val="0"/>
        <w:pageBreakBefore w:val="0"/>
        <w:widowControl/>
        <w:numPr>
          <w:numId w:val="0"/>
        </w:numPr>
        <w:kinsoku/>
        <w:wordWrap/>
        <w:overflowPunct w:val="0"/>
        <w:topLinePunct w:val="0"/>
        <w:autoSpaceDE w:val="0"/>
        <w:autoSpaceDN/>
        <w:bidi w:val="0"/>
        <w:adjustRightInd w:val="0"/>
        <w:snapToGrid w:val="0"/>
        <w:spacing w:line="579" w:lineRule="exact"/>
        <w:ind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各区、县(市)、开发区要通过门户网站、新闻媒体及监督电</w:t>
      </w:r>
      <w:r>
        <w:rPr>
          <w:rFonts w:ascii="FangSong" w:hAnsi="FangSong" w:eastAsia="FangSong" w:cs="FangSong"/>
          <w:spacing w:val="4"/>
          <w:sz w:val="32"/>
          <w:szCs w:val="32"/>
        </w:rPr>
        <w:t xml:space="preserve"> </w:t>
      </w:r>
      <w:r>
        <w:rPr>
          <w:rFonts w:ascii="FangSong" w:hAnsi="FangSong" w:eastAsia="FangSong" w:cs="FangSong"/>
          <w:spacing w:val="-16"/>
          <w:sz w:val="32"/>
          <w:szCs w:val="32"/>
        </w:rPr>
        <w:t>话，广泛接受群众监督。禁止集体代领“一折通”“一卡通”或补</w:t>
      </w:r>
      <w:r>
        <w:rPr>
          <w:rFonts w:ascii="FangSong" w:hAnsi="FangSong" w:eastAsia="FangSong" w:cs="FangSong"/>
          <w:spacing w:val="-5"/>
          <w:sz w:val="32"/>
          <w:szCs w:val="32"/>
        </w:rPr>
        <w:t>贴资金，禁止用补贴资金抵扣相关费用。每年补贴资金兑付后，</w:t>
      </w:r>
      <w:r>
        <w:rPr>
          <w:rFonts w:ascii="FangSong" w:hAnsi="FangSong" w:eastAsia="FangSong" w:cs="FangSong"/>
          <w:spacing w:val="-7"/>
          <w:sz w:val="32"/>
          <w:szCs w:val="32"/>
        </w:rPr>
        <w:t>要对补贴政策执行情况进行全面检查，对发现的问题及时进行整</w:t>
      </w:r>
      <w:r>
        <w:rPr>
          <w:rFonts w:ascii="FangSong" w:hAnsi="FangSong" w:eastAsia="FangSong" w:cs="FangSong"/>
          <w:spacing w:val="-8"/>
          <w:sz w:val="32"/>
          <w:szCs w:val="32"/>
        </w:rPr>
        <w:t>改。对弄虚作假、挤占、截留、挪用和套取补贴资金等违规违法</w:t>
      </w:r>
      <w:r>
        <w:rPr>
          <w:rFonts w:ascii="FangSong" w:hAnsi="FangSong" w:eastAsia="FangSong" w:cs="FangSong"/>
          <w:spacing w:val="-13"/>
          <w:sz w:val="32"/>
          <w:szCs w:val="32"/>
        </w:rPr>
        <w:t>行为，将依规依法给予严肃处理。</w:t>
      </w:r>
    </w:p>
    <w:p w14:paraId="100842F4">
      <w:pPr>
        <w:keepNext w:val="0"/>
        <w:keepLines w:val="0"/>
        <w:pageBreakBefore w:val="0"/>
        <w:widowControl/>
        <w:kinsoku/>
        <w:wordWrap/>
        <w:overflowPunct w:val="0"/>
        <w:topLinePunct w:val="0"/>
        <w:autoSpaceDE w:val="0"/>
        <w:autoSpaceDN/>
        <w:bidi w:val="0"/>
        <w:adjustRightInd w:val="0"/>
        <w:snapToGrid w:val="0"/>
        <w:spacing w:line="579" w:lineRule="exact"/>
        <w:ind w:left="683" w:leftChars="325" w:firstLine="0" w:firstLineChars="0"/>
        <w:jc w:val="both"/>
        <w:textAlignment w:val="baseline"/>
        <w:rPr>
          <w:rFonts w:ascii="KaiTi" w:hAnsi="KaiTi" w:eastAsia="KaiTi" w:cs="KaiTi"/>
          <w:sz w:val="31"/>
          <w:szCs w:val="31"/>
        </w:rPr>
      </w:pPr>
      <w:r>
        <w:rPr>
          <w:rFonts w:ascii="KaiTi" w:hAnsi="KaiTi" w:eastAsia="KaiTi" w:cs="KaiTi"/>
          <w:spacing w:val="24"/>
          <w:sz w:val="31"/>
          <w:szCs w:val="31"/>
        </w:rPr>
        <w:t>(四)加强政策宣传</w:t>
      </w:r>
    </w:p>
    <w:p w14:paraId="4D4843D1">
      <w:pPr>
        <w:keepNext w:val="0"/>
        <w:keepLines w:val="0"/>
        <w:pageBreakBefore w:val="0"/>
        <w:widowControl/>
        <w:kinsoku/>
        <w:wordWrap/>
        <w:overflowPunct w:val="0"/>
        <w:topLinePunct w:val="0"/>
        <w:autoSpaceDE w:val="0"/>
        <w:autoSpaceDN/>
        <w:bidi w:val="0"/>
        <w:adjustRightInd w:val="0"/>
        <w:snapToGrid w:val="0"/>
        <w:spacing w:line="579" w:lineRule="exact"/>
        <w:ind w:right="135" w:firstLine="616" w:firstLineChars="200"/>
        <w:jc w:val="both"/>
        <w:textAlignment w:val="baseline"/>
        <w:rPr>
          <w:rFonts w:ascii="FangSong" w:hAnsi="FangSong" w:eastAsia="FangSong" w:cs="FangSong"/>
          <w:sz w:val="32"/>
          <w:szCs w:val="32"/>
        </w:rPr>
      </w:pPr>
      <w:r>
        <w:rPr>
          <w:rFonts w:ascii="FangSong" w:hAnsi="FangSong" w:eastAsia="FangSong" w:cs="FangSong"/>
          <w:spacing w:val="-6"/>
          <w:sz w:val="32"/>
          <w:szCs w:val="32"/>
        </w:rPr>
        <w:t>各区、县(市)、开发区要研究制定具体宣传方案，加大宣传力度。充分利用新闻发布、广播、电视、网</w:t>
      </w:r>
      <w:r>
        <w:rPr>
          <w:rFonts w:ascii="FangSong" w:hAnsi="FangSong" w:eastAsia="FangSong" w:cs="FangSong"/>
          <w:spacing w:val="-7"/>
          <w:sz w:val="32"/>
          <w:szCs w:val="32"/>
        </w:rPr>
        <w:t>络、手机、明白卡、宣传手册等媒体工具和宣传手段，以及干部走村入户等方式，使用群众听得懂的语言广泛宣传，增强政策的透明度，使广大群众</w:t>
      </w:r>
      <w:r>
        <w:rPr>
          <w:rFonts w:ascii="FangSong" w:hAnsi="FangSong" w:eastAsia="FangSong" w:cs="FangSong"/>
          <w:spacing w:val="-5"/>
          <w:sz w:val="32"/>
          <w:szCs w:val="32"/>
        </w:rPr>
        <w:t>清楚地了解补贴政策的重大意义，掌握补贴政策要点，赢得广大</w:t>
      </w:r>
      <w:r>
        <w:rPr>
          <w:rFonts w:ascii="FangSong" w:hAnsi="FangSong" w:eastAsia="FangSong" w:cs="FangSong"/>
          <w:spacing w:val="2"/>
          <w:sz w:val="32"/>
          <w:szCs w:val="32"/>
        </w:rPr>
        <w:t xml:space="preserve"> </w:t>
      </w:r>
      <w:r>
        <w:rPr>
          <w:rFonts w:ascii="FangSong" w:hAnsi="FangSong" w:eastAsia="FangSong" w:cs="FangSong"/>
          <w:spacing w:val="-13"/>
          <w:sz w:val="32"/>
          <w:szCs w:val="32"/>
        </w:rPr>
        <w:t>群众对改革的理解和支持。</w:t>
      </w:r>
    </w:p>
    <w:p w14:paraId="6AC61DB7">
      <w:pPr>
        <w:keepNext w:val="0"/>
        <w:keepLines w:val="0"/>
        <w:pageBreakBefore w:val="0"/>
        <w:widowControl/>
        <w:kinsoku/>
        <w:wordWrap/>
        <w:overflowPunct w:val="0"/>
        <w:topLinePunct w:val="0"/>
        <w:autoSpaceDE w:val="0"/>
        <w:autoSpaceDN/>
        <w:bidi w:val="0"/>
        <w:adjustRightInd w:val="0"/>
        <w:snapToGrid w:val="0"/>
        <w:spacing w:line="579" w:lineRule="exact"/>
        <w:ind w:left="632" w:leftChars="301" w:firstLine="0" w:firstLineChars="0"/>
        <w:jc w:val="both"/>
        <w:textAlignment w:val="baseline"/>
        <w:rPr>
          <w:rFonts w:ascii="黑体" w:hAnsi="黑体" w:eastAsia="黑体" w:cs="黑体"/>
          <w:sz w:val="32"/>
          <w:szCs w:val="32"/>
        </w:rPr>
      </w:pPr>
      <w:r>
        <w:rPr>
          <w:rFonts w:ascii="黑体" w:hAnsi="黑体" w:eastAsia="黑体" w:cs="黑体"/>
          <w:spacing w:val="-2"/>
          <w:sz w:val="32"/>
          <w:szCs w:val="32"/>
        </w:rPr>
        <w:t>四、责任追究</w:t>
      </w:r>
    </w:p>
    <w:p w14:paraId="6636D153">
      <w:pPr>
        <w:keepNext w:val="0"/>
        <w:keepLines w:val="0"/>
        <w:pageBreakBefore w:val="0"/>
        <w:widowControl/>
        <w:kinsoku/>
        <w:wordWrap/>
        <w:overflowPunct w:val="0"/>
        <w:topLinePunct w:val="0"/>
        <w:autoSpaceDE w:val="0"/>
        <w:autoSpaceDN/>
        <w:bidi w:val="0"/>
        <w:adjustRightInd w:val="0"/>
        <w:snapToGrid w:val="0"/>
        <w:spacing w:line="579" w:lineRule="exact"/>
        <w:ind w:right="106" w:firstLine="632" w:firstLineChars="200"/>
        <w:jc w:val="both"/>
        <w:textAlignment w:val="baseline"/>
        <w:rPr>
          <w:rFonts w:ascii="FangSong" w:hAnsi="FangSong" w:eastAsia="FangSong" w:cs="FangSong"/>
          <w:sz w:val="31"/>
          <w:szCs w:val="31"/>
        </w:rPr>
      </w:pPr>
      <w:r>
        <w:rPr>
          <w:rFonts w:ascii="FangSong" w:hAnsi="FangSong" w:eastAsia="FangSong" w:cs="FangSong"/>
          <w:spacing w:val="3"/>
          <w:sz w:val="31"/>
          <w:szCs w:val="31"/>
        </w:rPr>
        <w:t>稻谷生产者补贴资金管理遵循“谁审批、谁负责”</w:t>
      </w:r>
      <w:r>
        <w:rPr>
          <w:rFonts w:ascii="FangSong" w:hAnsi="FangSong" w:eastAsia="FangSong" w:cs="FangSong"/>
          <w:spacing w:val="2"/>
          <w:sz w:val="31"/>
          <w:szCs w:val="31"/>
        </w:rPr>
        <w:t>的原则，</w:t>
      </w:r>
      <w:r>
        <w:rPr>
          <w:rFonts w:ascii="FangSong" w:hAnsi="FangSong" w:eastAsia="FangSong" w:cs="FangSong"/>
          <w:spacing w:val="4"/>
          <w:sz w:val="31"/>
          <w:szCs w:val="31"/>
        </w:rPr>
        <w:t>合理明确资金申报、分配各个环节审批责任，做到责任清晰、管</w:t>
      </w:r>
      <w:r>
        <w:rPr>
          <w:rFonts w:ascii="FangSong" w:hAnsi="FangSong" w:eastAsia="FangSong" w:cs="FangSong"/>
          <w:spacing w:val="10"/>
          <w:sz w:val="31"/>
          <w:szCs w:val="31"/>
        </w:rPr>
        <w:t xml:space="preserve"> </w:t>
      </w:r>
      <w:r>
        <w:rPr>
          <w:rFonts w:ascii="FangSong" w:hAnsi="FangSong" w:eastAsia="FangSong" w:cs="FangSong"/>
          <w:spacing w:val="-13"/>
          <w:sz w:val="31"/>
          <w:szCs w:val="31"/>
        </w:rPr>
        <w:t>理规范。</w:t>
      </w:r>
    </w:p>
    <w:p w14:paraId="563D8DB2">
      <w:pPr>
        <w:keepNext w:val="0"/>
        <w:keepLines w:val="0"/>
        <w:pageBreakBefore w:val="0"/>
        <w:widowControl/>
        <w:numPr>
          <w:ilvl w:val="0"/>
          <w:numId w:val="1"/>
        </w:numPr>
        <w:kinsoku/>
        <w:wordWrap/>
        <w:overflowPunct w:val="0"/>
        <w:topLinePunct w:val="0"/>
        <w:autoSpaceDE w:val="0"/>
        <w:autoSpaceDN/>
        <w:bidi w:val="0"/>
        <w:adjustRightInd w:val="0"/>
        <w:snapToGrid w:val="0"/>
        <w:spacing w:line="579" w:lineRule="exact"/>
        <w:ind w:left="674" w:leftChars="321" w:firstLine="0" w:firstLineChars="0"/>
        <w:jc w:val="both"/>
        <w:textAlignment w:val="baseline"/>
        <w:rPr>
          <w:rFonts w:ascii="KaiTi" w:hAnsi="KaiTi" w:eastAsia="KaiTi" w:cs="KaiTi"/>
          <w:spacing w:val="6"/>
          <w:sz w:val="33"/>
          <w:szCs w:val="33"/>
        </w:rPr>
      </w:pPr>
      <w:r>
        <w:rPr>
          <w:rFonts w:ascii="KaiTi" w:hAnsi="KaiTi" w:eastAsia="KaiTi" w:cs="KaiTi"/>
          <w:spacing w:val="6"/>
          <w:sz w:val="33"/>
          <w:szCs w:val="33"/>
        </w:rPr>
        <w:t>补贴资金申报环节</w:t>
      </w:r>
    </w:p>
    <w:p w14:paraId="3893C465">
      <w:pPr>
        <w:keepNext w:val="0"/>
        <w:keepLines w:val="0"/>
        <w:pageBreakBefore w:val="0"/>
        <w:widowControl/>
        <w:numPr>
          <w:numId w:val="0"/>
        </w:numPr>
        <w:kinsoku/>
        <w:wordWrap/>
        <w:overflowPunct w:val="0"/>
        <w:topLinePunct w:val="0"/>
        <w:autoSpaceDE w:val="0"/>
        <w:autoSpaceDN/>
        <w:bidi w:val="0"/>
        <w:adjustRightInd w:val="0"/>
        <w:snapToGrid w:val="0"/>
        <w:spacing w:line="579" w:lineRule="exact"/>
        <w:ind w:firstLine="620" w:firstLineChars="200"/>
        <w:jc w:val="both"/>
        <w:textAlignment w:val="baseline"/>
        <w:rPr>
          <w:rFonts w:ascii="FangSong" w:hAnsi="FangSong" w:eastAsia="FangSong" w:cs="FangSong"/>
          <w:sz w:val="32"/>
          <w:szCs w:val="32"/>
        </w:rPr>
      </w:pPr>
      <w:r>
        <w:rPr>
          <w:rFonts w:ascii="FangSong" w:hAnsi="FangSong" w:eastAsia="FangSong" w:cs="FangSong"/>
          <w:spacing w:val="-5"/>
          <w:sz w:val="32"/>
          <w:szCs w:val="32"/>
        </w:rPr>
        <w:t>具体资金申报单位或个人对提出的申报材料真实性、完整性</w:t>
      </w:r>
      <w:r>
        <w:rPr>
          <w:rFonts w:ascii="FangSong" w:hAnsi="FangSong" w:eastAsia="FangSong" w:cs="FangSong"/>
          <w:spacing w:val="-13"/>
          <w:sz w:val="32"/>
          <w:szCs w:val="32"/>
        </w:rPr>
        <w:t>负责。各级财政、农业和有关部门按照文件规定和部门职责分工</w:t>
      </w:r>
      <w:r>
        <w:rPr>
          <w:rFonts w:hint="eastAsia" w:ascii="FangSong" w:hAnsi="FangSong" w:eastAsia="FangSong" w:cs="FangSong"/>
          <w:spacing w:val="-13"/>
          <w:sz w:val="32"/>
          <w:szCs w:val="32"/>
          <w:lang w:eastAsia="zh-CN"/>
        </w:rPr>
        <w:t>，</w:t>
      </w:r>
      <w:r>
        <w:rPr>
          <w:rFonts w:ascii="FangSong" w:hAnsi="FangSong" w:eastAsia="FangSong" w:cs="FangSong"/>
          <w:spacing w:val="-11"/>
          <w:sz w:val="32"/>
          <w:szCs w:val="32"/>
        </w:rPr>
        <w:t>对资金申报材料的完整性、程序合规性进行审核并负责。</w:t>
      </w:r>
    </w:p>
    <w:p w14:paraId="1A5CBE31">
      <w:pPr>
        <w:keepNext w:val="0"/>
        <w:keepLines w:val="0"/>
        <w:pageBreakBefore w:val="0"/>
        <w:widowControl/>
        <w:kinsoku/>
        <w:wordWrap/>
        <w:overflowPunct w:val="0"/>
        <w:topLinePunct w:val="0"/>
        <w:autoSpaceDE w:val="0"/>
        <w:autoSpaceDN/>
        <w:bidi w:val="0"/>
        <w:adjustRightInd w:val="0"/>
        <w:snapToGrid w:val="0"/>
        <w:spacing w:line="579" w:lineRule="exact"/>
        <w:ind w:left="683" w:leftChars="325" w:firstLine="0" w:firstLineChars="0"/>
        <w:jc w:val="both"/>
        <w:textAlignment w:val="baseline"/>
        <w:rPr>
          <w:rFonts w:ascii="KaiTi" w:hAnsi="KaiTi" w:eastAsia="KaiTi" w:cs="KaiTi"/>
          <w:sz w:val="31"/>
          <w:szCs w:val="31"/>
        </w:rPr>
      </w:pPr>
      <w:r>
        <w:rPr>
          <w:rFonts w:ascii="KaiTi" w:hAnsi="KaiTi" w:eastAsia="KaiTi" w:cs="KaiTi"/>
          <w:spacing w:val="24"/>
          <w:sz w:val="31"/>
          <w:szCs w:val="31"/>
        </w:rPr>
        <w:t>(二)补贴资金分配环节</w:t>
      </w:r>
    </w:p>
    <w:p w14:paraId="3900DE7F">
      <w:pPr>
        <w:keepNext w:val="0"/>
        <w:keepLines w:val="0"/>
        <w:pageBreakBefore w:val="0"/>
        <w:widowControl/>
        <w:kinsoku/>
        <w:wordWrap/>
        <w:overflowPunct w:val="0"/>
        <w:topLinePunct w:val="0"/>
        <w:autoSpaceDE w:val="0"/>
        <w:autoSpaceDN/>
        <w:bidi w:val="0"/>
        <w:adjustRightInd w:val="0"/>
        <w:snapToGrid w:val="0"/>
        <w:spacing w:line="579" w:lineRule="exact"/>
        <w:ind w:right="77" w:firstLine="620" w:firstLineChars="200"/>
        <w:jc w:val="both"/>
        <w:textAlignment w:val="baseline"/>
        <w:rPr>
          <w:rFonts w:ascii="FangSong" w:hAnsi="FangSong" w:eastAsia="FangSong" w:cs="FangSong"/>
          <w:sz w:val="32"/>
          <w:szCs w:val="32"/>
        </w:rPr>
      </w:pPr>
      <w:r>
        <w:rPr>
          <w:rFonts w:ascii="FangSong" w:hAnsi="FangSong" w:eastAsia="FangSong" w:cs="FangSong"/>
          <w:spacing w:val="-5"/>
          <w:sz w:val="32"/>
          <w:szCs w:val="32"/>
        </w:rPr>
        <w:t>各级财政部门和相关部门按照文件规定和部门职责分工，根</w:t>
      </w:r>
      <w:r>
        <w:rPr>
          <w:rFonts w:ascii="FangSong" w:hAnsi="FangSong" w:eastAsia="FangSong" w:cs="FangSong"/>
          <w:spacing w:val="-6"/>
          <w:sz w:val="32"/>
          <w:szCs w:val="32"/>
        </w:rPr>
        <w:t>据补贴资金管理相关规定公平、公正分配资金，并对资金分配结</w:t>
      </w:r>
      <w:r>
        <w:rPr>
          <w:rFonts w:ascii="FangSong" w:hAnsi="FangSong" w:eastAsia="FangSong" w:cs="FangSong"/>
          <w:spacing w:val="-5"/>
          <w:sz w:val="32"/>
          <w:szCs w:val="32"/>
        </w:rPr>
        <w:t>果的准确性负责。补贴资金分配到区、县(市)、开发区后，需要细化落实分配到具体个人，区、县(市)、开发区财政、农业等有</w:t>
      </w:r>
      <w:r>
        <w:rPr>
          <w:rFonts w:hint="eastAsia" w:ascii="FangSong" w:hAnsi="FangSong" w:eastAsia="FangSong" w:cs="FangSong"/>
          <w:spacing w:val="16"/>
          <w:sz w:val="32"/>
          <w:szCs w:val="32"/>
          <w:lang w:eastAsia="zh-CN"/>
        </w:rPr>
        <w:t>关</w:t>
      </w:r>
      <w:r>
        <w:rPr>
          <w:rFonts w:ascii="FangSong" w:hAnsi="FangSong" w:eastAsia="FangSong" w:cs="FangSong"/>
          <w:spacing w:val="-5"/>
          <w:sz w:val="32"/>
          <w:szCs w:val="32"/>
        </w:rPr>
        <w:t>部门按照部门职责分工对补贴资金全区、县(市)、开发区分配</w:t>
      </w:r>
      <w:r>
        <w:rPr>
          <w:rFonts w:ascii="FangSong" w:hAnsi="FangSong" w:eastAsia="FangSong" w:cs="FangSong"/>
          <w:spacing w:val="-6"/>
          <w:sz w:val="32"/>
          <w:szCs w:val="32"/>
        </w:rPr>
        <w:t>结果的准确性负责。因申报材料弄虚作假造成的资金分配结果不</w:t>
      </w:r>
      <w:r>
        <w:rPr>
          <w:rFonts w:ascii="FangSong" w:hAnsi="FangSong" w:eastAsia="FangSong" w:cs="FangSong"/>
          <w:spacing w:val="-5"/>
          <w:sz w:val="32"/>
          <w:szCs w:val="32"/>
        </w:rPr>
        <w:t>准确，由具体资金申报单位或个人负责，并按国家有关规定</w:t>
      </w:r>
      <w:r>
        <w:rPr>
          <w:rFonts w:ascii="FangSong" w:hAnsi="FangSong" w:eastAsia="FangSong" w:cs="FangSong"/>
          <w:spacing w:val="-6"/>
          <w:sz w:val="32"/>
          <w:szCs w:val="32"/>
        </w:rPr>
        <w:t>承担</w:t>
      </w:r>
      <w:r>
        <w:rPr>
          <w:rFonts w:ascii="FangSong" w:hAnsi="FangSong" w:eastAsia="FangSong" w:cs="FangSong"/>
          <w:spacing w:val="-15"/>
          <w:sz w:val="32"/>
          <w:szCs w:val="32"/>
        </w:rPr>
        <w:t>相应责任。</w:t>
      </w:r>
      <w:r>
        <w:rPr>
          <w:rFonts w:ascii="FangSong" w:hAnsi="FangSong" w:eastAsia="FangSong" w:cs="FangSong"/>
          <w:spacing w:val="-5"/>
          <w:sz w:val="32"/>
          <w:szCs w:val="32"/>
        </w:rPr>
        <w:t>各级财政、农业和有关部门及其工作人员在资金申报、分配等工作中，存在违反规定审批或分配资金，以及其他滥用职权、</w:t>
      </w:r>
      <w:r>
        <w:rPr>
          <w:rFonts w:ascii="FangSong" w:hAnsi="FangSong" w:eastAsia="FangSong" w:cs="FangSong"/>
          <w:spacing w:val="-16"/>
          <w:sz w:val="32"/>
          <w:szCs w:val="32"/>
        </w:rPr>
        <w:t>玩忽职守、徇私舞弊等违法违纪行为的，按照《预算法》《公务员</w:t>
      </w:r>
      <w:r>
        <w:rPr>
          <w:rFonts w:ascii="FangSong" w:hAnsi="FangSong" w:eastAsia="FangSong" w:cs="FangSong"/>
          <w:spacing w:val="-17"/>
          <w:sz w:val="32"/>
          <w:szCs w:val="32"/>
        </w:rPr>
        <w:t>法》《行政监察法》《财政违法行为处罚处分条例》等国家法律法</w:t>
      </w:r>
      <w:r>
        <w:rPr>
          <w:rFonts w:ascii="FangSong" w:hAnsi="FangSong" w:eastAsia="FangSong" w:cs="FangSong"/>
          <w:spacing w:val="2"/>
          <w:sz w:val="32"/>
          <w:szCs w:val="32"/>
        </w:rPr>
        <w:t xml:space="preserve"> </w:t>
      </w:r>
      <w:r>
        <w:rPr>
          <w:rFonts w:ascii="FangSong" w:hAnsi="FangSong" w:eastAsia="FangSong" w:cs="FangSong"/>
          <w:spacing w:val="-11"/>
          <w:sz w:val="32"/>
          <w:szCs w:val="32"/>
        </w:rPr>
        <w:t>规有关规定追究相应责任；涉嫌犯罪的</w:t>
      </w:r>
      <w:r>
        <w:rPr>
          <w:rFonts w:hint="eastAsia" w:ascii="FangSong" w:hAnsi="FangSong" w:eastAsia="FangSong" w:cs="FangSong"/>
          <w:spacing w:val="-11"/>
          <w:sz w:val="32"/>
          <w:szCs w:val="32"/>
          <w:lang w:eastAsia="zh-CN"/>
        </w:rPr>
        <w:t>，</w:t>
      </w:r>
      <w:r>
        <w:rPr>
          <w:rFonts w:ascii="FangSong" w:hAnsi="FangSong" w:eastAsia="FangSong" w:cs="FangSong"/>
          <w:spacing w:val="-11"/>
          <w:sz w:val="32"/>
          <w:szCs w:val="32"/>
        </w:rPr>
        <w:t>移送司法机关</w:t>
      </w:r>
      <w:r>
        <w:rPr>
          <w:rFonts w:ascii="FangSong" w:hAnsi="FangSong" w:eastAsia="FangSong" w:cs="FangSong"/>
          <w:spacing w:val="-12"/>
          <w:sz w:val="32"/>
          <w:szCs w:val="32"/>
        </w:rPr>
        <w:t>处理。</w:t>
      </w:r>
    </w:p>
    <w:p w14:paraId="69D31FC4">
      <w:pPr>
        <w:keepNext w:val="0"/>
        <w:keepLines w:val="0"/>
        <w:pageBreakBefore w:val="0"/>
        <w:widowControl/>
        <w:kinsoku/>
        <w:wordWrap/>
        <w:overflowPunct w:val="0"/>
        <w:topLinePunct w:val="0"/>
        <w:autoSpaceDE w:val="0"/>
        <w:autoSpaceDN/>
        <w:bidi w:val="0"/>
        <w:adjustRightInd w:val="0"/>
        <w:snapToGrid w:val="0"/>
        <w:spacing w:line="579" w:lineRule="exact"/>
        <w:ind w:left="638" w:leftChars="304" w:firstLine="0" w:firstLineChars="0"/>
        <w:jc w:val="both"/>
        <w:textAlignment w:val="baseline"/>
        <w:rPr>
          <w:rFonts w:ascii="黑体" w:hAnsi="黑体" w:eastAsia="黑体" w:cs="黑体"/>
          <w:sz w:val="30"/>
          <w:szCs w:val="30"/>
        </w:rPr>
      </w:pPr>
      <w:r>
        <w:rPr>
          <w:rFonts w:ascii="黑体" w:hAnsi="黑体" w:eastAsia="黑体" w:cs="黑体"/>
          <w:spacing w:val="15"/>
          <w:sz w:val="30"/>
          <w:szCs w:val="30"/>
        </w:rPr>
        <w:t>五、其他有关事宜</w:t>
      </w:r>
    </w:p>
    <w:p w14:paraId="663F0489">
      <w:pPr>
        <w:keepNext w:val="0"/>
        <w:keepLines w:val="0"/>
        <w:pageBreakBefore w:val="0"/>
        <w:widowControl/>
        <w:kinsoku/>
        <w:wordWrap/>
        <w:overflowPunct w:val="0"/>
        <w:topLinePunct w:val="0"/>
        <w:autoSpaceDE w:val="0"/>
        <w:autoSpaceDN/>
        <w:bidi w:val="0"/>
        <w:adjustRightInd w:val="0"/>
        <w:snapToGrid w:val="0"/>
        <w:spacing w:line="579" w:lineRule="exact"/>
        <w:ind w:left="605" w:leftChars="288" w:firstLine="0" w:firstLineChars="0"/>
        <w:jc w:val="both"/>
        <w:textAlignment w:val="baseline"/>
        <w:rPr>
          <w:rFonts w:ascii="FangSong" w:hAnsi="FangSong" w:eastAsia="FangSong" w:cs="FangSong"/>
          <w:sz w:val="32"/>
          <w:szCs w:val="32"/>
        </w:rPr>
      </w:pPr>
      <w:r>
        <w:rPr>
          <w:rFonts w:ascii="FangSong" w:hAnsi="FangSong" w:eastAsia="FangSong" w:cs="FangSong"/>
          <w:spacing w:val="-13"/>
          <w:sz w:val="32"/>
          <w:szCs w:val="32"/>
        </w:rPr>
        <w:t>本方案自印发之日起施行。</w:t>
      </w:r>
    </w:p>
    <w:sectPr>
      <w:footerReference r:id="rId5" w:type="default"/>
      <w:pgSz w:w="11690" w:h="16530"/>
      <w:pgMar w:top="1405" w:right="1519" w:bottom="1664" w:left="1380" w:header="0" w:footer="134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C6D92">
    <w:pPr>
      <w:spacing w:line="232" w:lineRule="auto"/>
      <w:ind w:left="259"/>
      <w:rPr>
        <w:rFonts w:ascii="宋体" w:hAnsi="宋体" w:eastAsia="宋体" w:cs="宋体"/>
        <w:sz w:val="25"/>
        <w:szCs w:val="25"/>
      </w:rPr>
    </w:pPr>
    <w:r>
      <w:rPr>
        <w:rFonts w:ascii="宋体" w:hAnsi="宋体" w:eastAsia="宋体" w:cs="宋体"/>
        <w:spacing w:val="-2"/>
        <w:sz w:val="25"/>
        <w:szCs w:val="25"/>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BD76F"/>
    <w:multiLevelType w:val="singleLevel"/>
    <w:tmpl w:val="FFFBD76F"/>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DCF785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TotalTime>18</TotalTime>
  <ScaleCrop>false</ScaleCrop>
  <LinksUpToDate>false</LinksUpToDate>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2026-07-27T22:21:00Z</dcterms:created>
  <dc:creator>LIAOHE</dc:creator>
  <cp:lastModifiedBy>娜</cp:lastModifiedBy>
  <dcterms:modified xsi:type="dcterms:W3CDTF">2026-07-28T15:38:06Z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2026-07-27T14:21:53Z</vt:filetime>
  </property>
  <property fmtid="{D5CDD505-2E9C-101B-9397-08002B2CF9AE}" pid="4" name="UsrData">
    <vt:lpwstr>6a66f8fe6f6fba001f90c586wl</vt:lpwstr>
  </property>
  <property fmtid="{D5CDD505-2E9C-101B-9397-08002B2CF9AE}" pid="5" name="KSOProductBuildVer">
    <vt:lpwstr>2052-12.1.2.25882</vt:lpwstr>
  </property>
  <property fmtid="{D5CDD505-2E9C-101B-9397-08002B2CF9AE}" pid="6" name="ICV">
    <vt:lpwstr>7A011D2DFD035FC65E5C686A6AB24C73_42</vt:lpwstr>
  </property>
</Properties>
</file>