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0886AE">
      <w:pPr>
        <w:keepNext w:val="0"/>
        <w:keepLines w:val="0"/>
        <w:pageBreakBefore w:val="0"/>
        <w:widowControl w:val="0"/>
        <w:kinsoku/>
        <w:wordWrap/>
        <w:overflowPunct/>
        <w:topLinePunct w:val="0"/>
        <w:autoSpaceDE/>
        <w:autoSpaceDN/>
        <w:bidi w:val="0"/>
        <w:adjustRightInd/>
        <w:snapToGrid w:val="0"/>
        <w:spacing w:line="579" w:lineRule="exact"/>
        <w:jc w:val="center"/>
        <w:textAlignment w:val="auto"/>
        <w:rPr>
          <w:rFonts w:hint="eastAsia" w:ascii="宋体" w:hAnsi="宋体" w:eastAsia="宋体" w:cs="CESI仿宋-GB2312"/>
          <w:b/>
          <w:bCs/>
          <w:sz w:val="44"/>
          <w:szCs w:val="44"/>
          <w:highlight w:val="none"/>
          <w:lang w:val="en-US" w:eastAsia="zh-CN"/>
        </w:rPr>
      </w:pPr>
      <w:r>
        <w:rPr>
          <w:rFonts w:hint="eastAsia" w:ascii="宋体" w:hAnsi="宋体" w:eastAsia="宋体" w:cs="CESI仿宋-GB2312"/>
          <w:b/>
          <w:bCs/>
          <w:sz w:val="44"/>
          <w:szCs w:val="44"/>
          <w:highlight w:val="none"/>
          <w:lang w:val="en-US" w:eastAsia="zh-CN"/>
        </w:rPr>
        <w:t>2025-2026年度粮油规模种植主体</w:t>
      </w:r>
    </w:p>
    <w:p w14:paraId="109973E8">
      <w:pPr>
        <w:keepNext w:val="0"/>
        <w:keepLines w:val="0"/>
        <w:pageBreakBefore w:val="0"/>
        <w:widowControl w:val="0"/>
        <w:kinsoku/>
        <w:wordWrap/>
        <w:overflowPunct/>
        <w:topLinePunct w:val="0"/>
        <w:autoSpaceDE/>
        <w:autoSpaceDN/>
        <w:bidi w:val="0"/>
        <w:adjustRightInd/>
        <w:snapToGrid w:val="0"/>
        <w:spacing w:line="579" w:lineRule="exact"/>
        <w:jc w:val="center"/>
        <w:textAlignment w:val="auto"/>
        <w:rPr>
          <w:rFonts w:ascii="CESI仿宋-GB2312" w:hAnsi="CESI仿宋-GB2312" w:eastAsia="CESI仿宋-GB2312" w:cs="CESI仿宋-GB2312"/>
          <w:szCs w:val="32"/>
          <w:highlight w:val="none"/>
        </w:rPr>
      </w:pPr>
      <w:r>
        <w:rPr>
          <w:rFonts w:hint="eastAsia" w:ascii="宋体" w:hAnsi="宋体" w:eastAsia="宋体" w:cs="CESI仿宋-GB2312"/>
          <w:b/>
          <w:bCs/>
          <w:sz w:val="44"/>
          <w:szCs w:val="44"/>
          <w:highlight w:val="none"/>
          <w:lang w:val="en-US" w:eastAsia="zh-CN"/>
        </w:rPr>
        <w:t>单产提升行动项目实施方案</w:t>
      </w:r>
    </w:p>
    <w:p w14:paraId="7FA62DD8">
      <w:pPr>
        <w:keepNext w:val="0"/>
        <w:keepLines w:val="0"/>
        <w:pageBreakBefore w:val="0"/>
        <w:widowControl w:val="0"/>
        <w:kinsoku/>
        <w:wordWrap/>
        <w:overflowPunct/>
        <w:topLinePunct w:val="0"/>
        <w:autoSpaceDE/>
        <w:autoSpaceDN/>
        <w:bidi w:val="0"/>
        <w:adjustRightInd/>
        <w:snapToGrid w:val="0"/>
        <w:spacing w:line="579" w:lineRule="exact"/>
        <w:ind w:firstLine="640" w:firstLineChars="200"/>
        <w:textAlignment w:val="auto"/>
        <w:rPr>
          <w:rFonts w:hint="eastAsia" w:ascii="仿宋_GB2312" w:hAnsi="仿宋_GB2312" w:eastAsia="仿宋_GB2312" w:cs="仿宋_GB2312"/>
          <w:szCs w:val="32"/>
          <w:highlight w:val="none"/>
        </w:rPr>
      </w:pPr>
    </w:p>
    <w:p w14:paraId="2913D608">
      <w:pPr>
        <w:keepNext w:val="0"/>
        <w:keepLines w:val="0"/>
        <w:pageBreakBefore w:val="0"/>
        <w:widowControl w:val="0"/>
        <w:kinsoku/>
        <w:wordWrap/>
        <w:overflowPunct/>
        <w:topLinePunct w:val="0"/>
        <w:autoSpaceDE/>
        <w:autoSpaceDN/>
        <w:bidi w:val="0"/>
        <w:adjustRightInd/>
        <w:snapToGrid w:val="0"/>
        <w:spacing w:line="579" w:lineRule="exact"/>
        <w:ind w:firstLine="640" w:firstLineChars="200"/>
        <w:textAlignment w:val="auto"/>
        <w:rPr>
          <w:rFonts w:hint="eastAsia" w:ascii="仿宋_GB2312" w:hAnsi="仿宋_GB2312" w:eastAsia="仿宋_GB2312" w:cs="仿宋_GB2312"/>
          <w:color w:val="FF0000"/>
          <w:szCs w:val="32"/>
          <w:highlight w:val="none"/>
          <w:lang w:eastAsia="zh-CN"/>
        </w:rPr>
      </w:pPr>
      <w:r>
        <w:rPr>
          <w:rFonts w:hint="eastAsia" w:ascii="仿宋_GB2312" w:hAnsi="仿宋_GB2312" w:eastAsia="仿宋_GB2312" w:cs="仿宋_GB2312"/>
          <w:szCs w:val="32"/>
          <w:highlight w:val="none"/>
        </w:rPr>
        <w:t>根据</w:t>
      </w:r>
      <w:r>
        <w:rPr>
          <w:rFonts w:hint="eastAsia" w:ascii="仿宋_GB2312" w:hAnsi="仿宋_GB2312" w:eastAsia="仿宋_GB2312" w:cs="仿宋_GB2312"/>
          <w:szCs w:val="32"/>
          <w:highlight w:val="none"/>
          <w:lang w:eastAsia="zh-CN"/>
        </w:rPr>
        <w:t>《</w:t>
      </w:r>
      <w:r>
        <w:rPr>
          <w:rFonts w:hint="eastAsia" w:ascii="仿宋_GB2312" w:hAnsi="仿宋_GB2312" w:cs="仿宋_GB2312"/>
          <w:szCs w:val="32"/>
          <w:highlight w:val="none"/>
          <w:lang w:val="en-US" w:eastAsia="zh-CN"/>
        </w:rPr>
        <w:t>沈阳市农业农村局关于印发2025年粮油规模种植主体单产提升项目实施方案的通知</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lang w:val="en-US" w:eastAsia="zh-CN"/>
        </w:rPr>
        <w:t>(</w:t>
      </w:r>
      <w:r>
        <w:rPr>
          <w:rFonts w:hint="eastAsia" w:ascii="仿宋_GB2312" w:hAnsi="仿宋_GB2312" w:cs="仿宋_GB2312"/>
          <w:szCs w:val="32"/>
          <w:highlight w:val="none"/>
          <w:lang w:val="en-US" w:eastAsia="zh-CN"/>
        </w:rPr>
        <w:t>沈农种发</w:t>
      </w:r>
      <w:r>
        <w:rPr>
          <w:rFonts w:hint="eastAsia" w:ascii="仿宋_GB2312" w:hAnsi="仿宋_GB2312" w:eastAsia="仿宋_GB2312" w:cs="仿宋_GB2312"/>
          <w:szCs w:val="32"/>
          <w:highlight w:val="none"/>
          <w:lang w:eastAsia="zh-CN"/>
        </w:rPr>
        <w:t>〔202</w:t>
      </w:r>
      <w:r>
        <w:rPr>
          <w:rFonts w:hint="eastAsia" w:ascii="仿宋_GB2312" w:hAnsi="仿宋_GB2312" w:eastAsia="仿宋_GB2312" w:cs="仿宋_GB2312"/>
          <w:szCs w:val="32"/>
          <w:highlight w:val="none"/>
          <w:lang w:val="en-US" w:eastAsia="zh-CN"/>
        </w:rPr>
        <w:t>5</w:t>
      </w:r>
      <w:r>
        <w:rPr>
          <w:rFonts w:hint="eastAsia" w:ascii="仿宋_GB2312" w:hAnsi="仿宋_GB2312" w:eastAsia="仿宋_GB2312" w:cs="仿宋_GB2312"/>
          <w:szCs w:val="32"/>
          <w:highlight w:val="none"/>
          <w:lang w:eastAsia="zh-CN"/>
        </w:rPr>
        <w:t>〕</w:t>
      </w:r>
      <w:r>
        <w:rPr>
          <w:rFonts w:hint="eastAsia" w:ascii="仿宋_GB2312" w:hAnsi="仿宋_GB2312" w:cs="仿宋_GB2312"/>
          <w:szCs w:val="32"/>
          <w:highlight w:val="none"/>
          <w:lang w:val="en-US" w:eastAsia="zh-CN"/>
        </w:rPr>
        <w:t>95</w:t>
      </w:r>
      <w:r>
        <w:rPr>
          <w:rFonts w:hint="eastAsia" w:ascii="仿宋_GB2312" w:hAnsi="仿宋_GB2312" w:eastAsia="仿宋_GB2312" w:cs="仿宋_GB2312"/>
          <w:szCs w:val="32"/>
          <w:highlight w:val="none"/>
          <w:lang w:eastAsia="zh-CN"/>
        </w:rPr>
        <w:t>号）《</w:t>
      </w:r>
      <w:r>
        <w:rPr>
          <w:rFonts w:hint="eastAsia" w:ascii="仿宋_GB2312" w:hAnsi="仿宋_GB2312" w:cs="仿宋_GB2312"/>
          <w:szCs w:val="32"/>
          <w:highlight w:val="none"/>
          <w:lang w:val="en-US" w:eastAsia="zh-CN"/>
        </w:rPr>
        <w:t>沈阳市农业农村局关于做好2026年粮油规模种植主体单产提升项目的通知</w:t>
      </w:r>
      <w:r>
        <w:rPr>
          <w:rFonts w:hint="eastAsia" w:ascii="仿宋_GB2312" w:hAnsi="仿宋_GB2312" w:eastAsia="仿宋_GB2312" w:cs="仿宋_GB2312"/>
          <w:szCs w:val="32"/>
          <w:highlight w:val="none"/>
          <w:lang w:eastAsia="zh-CN"/>
        </w:rPr>
        <w:t>》</w:t>
      </w:r>
      <w:r>
        <w:rPr>
          <w:rFonts w:hint="eastAsia" w:ascii="仿宋_GB2312" w:hAnsi="仿宋_GB2312" w:cs="仿宋_GB2312"/>
          <w:szCs w:val="32"/>
          <w:highlight w:val="none"/>
          <w:lang w:val="en-US" w:eastAsia="zh-CN"/>
        </w:rPr>
        <w:t>要求</w:t>
      </w:r>
      <w:r>
        <w:rPr>
          <w:rFonts w:hint="eastAsia" w:ascii="仿宋_GB2312" w:hAnsi="仿宋_GB2312" w:eastAsia="仿宋_GB2312" w:cs="仿宋_GB2312"/>
          <w:szCs w:val="32"/>
          <w:highlight w:val="none"/>
        </w:rPr>
        <w:t>，结合我</w:t>
      </w:r>
      <w:r>
        <w:rPr>
          <w:rFonts w:hint="eastAsia" w:ascii="仿宋_GB2312" w:hAnsi="仿宋_GB2312" w:eastAsia="仿宋_GB2312" w:cs="仿宋_GB2312"/>
          <w:szCs w:val="32"/>
          <w:highlight w:val="none"/>
          <w:lang w:val="en-US" w:eastAsia="zh-CN"/>
        </w:rPr>
        <w:t>区</w:t>
      </w:r>
      <w:r>
        <w:rPr>
          <w:rFonts w:hint="eastAsia" w:ascii="仿宋_GB2312" w:hAnsi="仿宋_GB2312" w:eastAsia="仿宋_GB2312" w:cs="仿宋_GB2312"/>
          <w:szCs w:val="32"/>
          <w:highlight w:val="none"/>
        </w:rPr>
        <w:t>实际，</w:t>
      </w:r>
      <w:r>
        <w:rPr>
          <w:rFonts w:hint="eastAsia" w:ascii="仿宋_GB2312" w:hAnsi="仿宋_GB2312" w:eastAsia="仿宋_GB2312" w:cs="仿宋_GB2312"/>
          <w:color w:val="auto"/>
          <w:szCs w:val="32"/>
          <w:highlight w:val="none"/>
        </w:rPr>
        <w:t>制定本方案</w:t>
      </w:r>
      <w:r>
        <w:rPr>
          <w:rFonts w:hint="eastAsia" w:ascii="仿宋_GB2312" w:hAnsi="仿宋_GB2312" w:eastAsia="仿宋_GB2312" w:cs="仿宋_GB2312"/>
          <w:color w:val="auto"/>
          <w:szCs w:val="32"/>
          <w:highlight w:val="none"/>
          <w:lang w:eastAsia="zh-CN"/>
        </w:rPr>
        <w:t>。</w:t>
      </w:r>
    </w:p>
    <w:p w14:paraId="600FF5B2">
      <w:pPr>
        <w:keepNext w:val="0"/>
        <w:keepLines w:val="0"/>
        <w:pageBreakBefore w:val="0"/>
        <w:widowControl w:val="0"/>
        <w:kinsoku/>
        <w:wordWrap/>
        <w:overflowPunct/>
        <w:topLinePunct w:val="0"/>
        <w:autoSpaceDE/>
        <w:autoSpaceDN/>
        <w:bidi w:val="0"/>
        <w:adjustRightInd/>
        <w:snapToGrid w:val="0"/>
        <w:spacing w:line="579" w:lineRule="exact"/>
        <w:ind w:firstLine="640" w:firstLineChars="200"/>
        <w:textAlignment w:val="auto"/>
        <w:rPr>
          <w:rFonts w:hint="default" w:ascii="黑体" w:hAnsi="黑体" w:eastAsia="黑体" w:cs="黑体"/>
          <w:szCs w:val="32"/>
          <w:highlight w:val="none"/>
          <w:lang w:val="en-US" w:eastAsia="zh-CN"/>
        </w:rPr>
      </w:pPr>
      <w:r>
        <w:rPr>
          <w:rFonts w:hint="eastAsia" w:ascii="黑体" w:hAnsi="黑体" w:eastAsia="黑体" w:cs="黑体"/>
          <w:szCs w:val="32"/>
          <w:highlight w:val="none"/>
        </w:rPr>
        <w:t>一、</w:t>
      </w:r>
      <w:r>
        <w:rPr>
          <w:rFonts w:hint="eastAsia" w:ascii="黑体" w:hAnsi="黑体" w:eastAsia="黑体" w:cs="黑体"/>
          <w:szCs w:val="32"/>
          <w:highlight w:val="none"/>
          <w:lang w:val="en-US" w:eastAsia="zh-CN"/>
        </w:rPr>
        <w:t>总体要求</w:t>
      </w:r>
    </w:p>
    <w:p w14:paraId="65796584">
      <w:pPr>
        <w:keepNext w:val="0"/>
        <w:keepLines w:val="0"/>
        <w:pageBreakBefore w:val="0"/>
        <w:widowControl w:val="0"/>
        <w:kinsoku/>
        <w:wordWrap/>
        <w:overflowPunct/>
        <w:topLinePunct w:val="0"/>
        <w:autoSpaceDE/>
        <w:autoSpaceDN/>
        <w:bidi w:val="0"/>
        <w:adjustRightInd/>
        <w:snapToGrid w:val="0"/>
        <w:spacing w:line="579" w:lineRule="exact"/>
        <w:ind w:firstLine="640" w:firstLineChars="200"/>
        <w:textAlignment w:val="auto"/>
        <w:rPr>
          <w:rFonts w:hint="eastAsia" w:ascii="仿宋_GB2312" w:hAnsi="仿宋_GB2312" w:eastAsia="仿宋_GB2312" w:cs="仿宋_GB2312"/>
          <w:szCs w:val="32"/>
          <w:highlight w:val="none"/>
        </w:rPr>
      </w:pPr>
      <w:r>
        <w:rPr>
          <w:rFonts w:hint="eastAsia" w:ascii="仿宋_GB2312" w:hAnsi="仿宋_GB2312" w:cs="仿宋_GB2312"/>
          <w:szCs w:val="32"/>
          <w:highlight w:val="none"/>
          <w:lang w:val="en-US" w:eastAsia="zh-CN"/>
        </w:rPr>
        <w:t>以</w:t>
      </w:r>
      <w:r>
        <w:rPr>
          <w:rFonts w:hint="eastAsia" w:ascii="仿宋_GB2312" w:hAnsi="仿宋_GB2312" w:eastAsia="仿宋_GB2312" w:cs="仿宋_GB2312"/>
          <w:szCs w:val="32"/>
          <w:highlight w:val="none"/>
        </w:rPr>
        <w:t>习近平</w:t>
      </w:r>
      <w:r>
        <w:rPr>
          <w:rFonts w:hint="eastAsia" w:ascii="仿宋_GB2312" w:hAnsi="仿宋_GB2312" w:cs="仿宋_GB2312"/>
          <w:szCs w:val="32"/>
          <w:highlight w:val="none"/>
          <w:lang w:val="en-US" w:eastAsia="zh-CN"/>
        </w:rPr>
        <w:t>新时代中国特色社会主义思想为指导，</w:t>
      </w:r>
      <w:r>
        <w:rPr>
          <w:rFonts w:hint="eastAsia" w:ascii="仿宋_GB2312" w:hAnsi="仿宋_GB2312" w:eastAsia="仿宋_GB2312" w:cs="仿宋_GB2312"/>
          <w:szCs w:val="32"/>
          <w:highlight w:val="none"/>
        </w:rPr>
        <w:t>围绕全方位夯实粮食安全根基，突出粮油规模种植主体这一关键，通过实施粮油规模种植主体单产提升项目，支持种植主体优化组织方式、应用先进技术，充分挖掘地种肥药各要素、耕种管收各环节增产潜力，努力提高主要粮油作物关键技术模式到位率和覆盖面，将专家产量转化为农民产量，将典型产量转化为大田产量，更好引领带动大面积均衡增产，推动粮油作物生产能力不断提升。</w:t>
      </w:r>
    </w:p>
    <w:p w14:paraId="51DE5921">
      <w:pPr>
        <w:keepNext w:val="0"/>
        <w:keepLines w:val="0"/>
        <w:pageBreakBefore w:val="0"/>
        <w:widowControl w:val="0"/>
        <w:kinsoku/>
        <w:wordWrap/>
        <w:overflowPunct/>
        <w:topLinePunct w:val="0"/>
        <w:autoSpaceDE/>
        <w:autoSpaceDN/>
        <w:bidi w:val="0"/>
        <w:adjustRightInd/>
        <w:snapToGrid w:val="0"/>
        <w:spacing w:line="579" w:lineRule="exact"/>
        <w:ind w:firstLine="640" w:firstLineChars="200"/>
        <w:textAlignment w:val="auto"/>
        <w:rPr>
          <w:rFonts w:hint="eastAsia" w:ascii="黑体" w:hAnsi="黑体" w:eastAsia="黑体" w:cs="黑体"/>
          <w:szCs w:val="32"/>
          <w:highlight w:val="none"/>
          <w:lang w:val="en-US" w:eastAsia="zh-CN"/>
        </w:rPr>
      </w:pPr>
      <w:r>
        <w:rPr>
          <w:rFonts w:hint="eastAsia" w:ascii="黑体" w:hAnsi="黑体" w:eastAsia="黑体" w:cs="黑体"/>
          <w:szCs w:val="32"/>
          <w:highlight w:val="none"/>
        </w:rPr>
        <w:t>二、</w:t>
      </w:r>
      <w:r>
        <w:rPr>
          <w:rFonts w:hint="eastAsia" w:ascii="黑体" w:hAnsi="黑体" w:eastAsia="黑体" w:cs="黑体"/>
          <w:szCs w:val="32"/>
          <w:highlight w:val="none"/>
          <w:lang w:val="en-US" w:eastAsia="zh-CN"/>
        </w:rPr>
        <w:t>支持内容</w:t>
      </w:r>
    </w:p>
    <w:p w14:paraId="6C890FAA">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eastAsia" w:ascii="仿宋_GB2312" w:hAnsi="仿宋_GB2312" w:eastAsia="仿宋_GB2312" w:cs="仿宋_GB2312"/>
          <w:color w:val="auto"/>
          <w:szCs w:val="32"/>
          <w:highlight w:val="none"/>
        </w:rPr>
      </w:pPr>
      <w:r>
        <w:rPr>
          <w:rFonts w:hint="eastAsia" w:ascii="国标楷体" w:hAnsi="国标楷体" w:eastAsia="国标楷体" w:cs="国标楷体"/>
          <w:color w:val="auto"/>
          <w:szCs w:val="32"/>
          <w:highlight w:val="none"/>
        </w:rPr>
        <w:t>（一）实施区域。</w:t>
      </w:r>
      <w:r>
        <w:rPr>
          <w:rFonts w:hint="eastAsia" w:ascii="仿宋_GB2312" w:hAnsi="仿宋_GB2312" w:eastAsia="仿宋_GB2312" w:cs="仿宋_GB2312"/>
          <w:color w:val="auto"/>
          <w:szCs w:val="32"/>
          <w:highlight w:val="none"/>
        </w:rPr>
        <w:t>将各涉农</w:t>
      </w:r>
      <w:r>
        <w:rPr>
          <w:rFonts w:hint="eastAsia" w:ascii="仿宋_GB2312" w:hAnsi="仿宋_GB2312" w:cs="仿宋_GB2312"/>
          <w:color w:val="auto"/>
          <w:szCs w:val="32"/>
          <w:highlight w:val="none"/>
          <w:lang w:val="en-US" w:eastAsia="zh-CN"/>
        </w:rPr>
        <w:t>街道</w:t>
      </w:r>
      <w:r>
        <w:rPr>
          <w:rFonts w:hint="eastAsia" w:ascii="仿宋_GB2312" w:hAnsi="仿宋_GB2312" w:eastAsia="仿宋_GB2312" w:cs="仿宋_GB2312"/>
          <w:color w:val="auto"/>
          <w:szCs w:val="32"/>
          <w:highlight w:val="none"/>
        </w:rPr>
        <w:t>纳入支持范围，由各</w:t>
      </w:r>
      <w:r>
        <w:rPr>
          <w:rFonts w:hint="eastAsia" w:ascii="仿宋_GB2312" w:hAnsi="仿宋_GB2312" w:cs="仿宋_GB2312"/>
          <w:color w:val="auto"/>
          <w:szCs w:val="32"/>
          <w:highlight w:val="none"/>
          <w:lang w:val="en-US" w:eastAsia="zh-CN"/>
        </w:rPr>
        <w:t>街道办事处</w:t>
      </w:r>
      <w:r>
        <w:rPr>
          <w:rFonts w:hint="eastAsia" w:ascii="仿宋_GB2312" w:hAnsi="仿宋_GB2312" w:eastAsia="仿宋_GB2312" w:cs="仿宋_GB2312"/>
          <w:color w:val="auto"/>
          <w:szCs w:val="32"/>
          <w:highlight w:val="none"/>
        </w:rPr>
        <w:t>根据支持作物种植面积、规模种植主体数量等情况，择优确定实施主体。</w:t>
      </w:r>
    </w:p>
    <w:p w14:paraId="07557642">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国标楷体" w:hAnsi="国标楷体" w:eastAsia="国标楷体" w:cs="国标楷体"/>
          <w:color w:val="auto"/>
          <w:szCs w:val="32"/>
          <w:highlight w:val="none"/>
        </w:rPr>
        <w:t>（二）支持作物。</w:t>
      </w:r>
      <w:r>
        <w:rPr>
          <w:rFonts w:hint="eastAsia" w:ascii="仿宋_GB2312" w:hAnsi="仿宋_GB2312" w:cs="仿宋_GB2312"/>
          <w:color w:val="auto"/>
          <w:szCs w:val="32"/>
          <w:highlight w:val="none"/>
          <w:lang w:val="en-US" w:eastAsia="zh-CN"/>
        </w:rPr>
        <w:t>重点支持</w:t>
      </w:r>
      <w:r>
        <w:rPr>
          <w:rFonts w:hint="eastAsia" w:ascii="仿宋_GB2312" w:hAnsi="仿宋_GB2312" w:eastAsia="仿宋_GB2312" w:cs="仿宋_GB2312"/>
          <w:color w:val="auto"/>
          <w:szCs w:val="32"/>
          <w:highlight w:val="none"/>
        </w:rPr>
        <w:t>玉米</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lang w:val="en-US" w:eastAsia="zh-CN"/>
        </w:rPr>
        <w:t>大豆</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lang w:val="en-US" w:eastAsia="zh-CN"/>
        </w:rPr>
        <w:t>花生，</w:t>
      </w:r>
      <w:r>
        <w:rPr>
          <w:rFonts w:hint="eastAsia" w:ascii="仿宋_GB2312" w:hAnsi="仿宋_GB2312" w:eastAsia="仿宋_GB2312" w:cs="仿宋_GB2312"/>
          <w:color w:val="auto"/>
          <w:szCs w:val="32"/>
          <w:highlight w:val="none"/>
        </w:rPr>
        <w:t>鲜食玉米</w:t>
      </w:r>
      <w:r>
        <w:rPr>
          <w:rFonts w:hint="eastAsia" w:ascii="仿宋_GB2312" w:hAnsi="仿宋_GB2312" w:cs="仿宋_GB2312"/>
          <w:color w:val="auto"/>
          <w:szCs w:val="32"/>
          <w:highlight w:val="none"/>
          <w:lang w:eastAsia="zh-CN"/>
        </w:rPr>
        <w:t>、</w:t>
      </w:r>
      <w:r>
        <w:rPr>
          <w:rFonts w:hint="eastAsia" w:ascii="仿宋_GB2312" w:hAnsi="仿宋_GB2312" w:eastAsia="仿宋_GB2312" w:cs="仿宋_GB2312"/>
          <w:color w:val="auto"/>
          <w:szCs w:val="32"/>
          <w:highlight w:val="none"/>
        </w:rPr>
        <w:t>青储玉米</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lang w:val="en-US" w:eastAsia="zh-CN"/>
        </w:rPr>
        <w:t>鲜食大豆</w:t>
      </w:r>
      <w:r>
        <w:rPr>
          <w:rFonts w:hint="eastAsia" w:ascii="仿宋_GB2312" w:hAnsi="仿宋_GB2312" w:eastAsia="仿宋_GB2312" w:cs="仿宋_GB2312"/>
          <w:color w:val="auto"/>
          <w:szCs w:val="32"/>
          <w:highlight w:val="none"/>
        </w:rPr>
        <w:t>除外。</w:t>
      </w:r>
      <w:r>
        <w:rPr>
          <w:rFonts w:hint="eastAsia" w:cs="仿宋_GB2312"/>
          <w:sz w:val="32"/>
          <w:szCs w:val="32"/>
          <w:highlight w:val="none"/>
          <w:lang w:val="en-US" w:eastAsia="zh-CN"/>
        </w:rPr>
        <w:t>根据历年玉米、大豆、花生平均亩产及生产经验，</w:t>
      </w:r>
      <w:r>
        <w:rPr>
          <w:rFonts w:hint="eastAsia" w:ascii="仿宋_GB2312" w:hAnsi="仿宋_GB2312" w:eastAsia="仿宋_GB2312" w:cs="仿宋_GB2312"/>
          <w:sz w:val="32"/>
          <w:szCs w:val="32"/>
          <w:highlight w:val="none"/>
          <w:lang w:val="en-US" w:eastAsia="zh-CN"/>
        </w:rPr>
        <w:t>亩</w:t>
      </w:r>
      <w:r>
        <w:rPr>
          <w:rFonts w:hint="eastAsia" w:cs="仿宋_GB2312"/>
          <w:sz w:val="32"/>
          <w:szCs w:val="32"/>
          <w:highlight w:val="none"/>
          <w:lang w:val="en-US" w:eastAsia="zh-CN"/>
        </w:rPr>
        <w:t>产达标标准为：玉米</w:t>
      </w:r>
      <w:r>
        <w:rPr>
          <w:rFonts w:hint="eastAsia" w:ascii="仿宋_GB2312" w:hAnsi="仿宋_GB2312" w:eastAsia="仿宋_GB2312" w:cs="仿宋_GB2312"/>
          <w:sz w:val="32"/>
          <w:szCs w:val="32"/>
          <w:highlight w:val="none"/>
          <w:lang w:val="en-US" w:eastAsia="zh-CN"/>
        </w:rPr>
        <w:t>14</w:t>
      </w:r>
      <w:r>
        <w:rPr>
          <w:rFonts w:hint="eastAsia" w:ascii="仿宋_GB2312" w:hAnsi="仿宋_GB2312" w:cs="仿宋_GB2312"/>
          <w:sz w:val="32"/>
          <w:szCs w:val="32"/>
          <w:highlight w:val="none"/>
          <w:lang w:val="en-US" w:eastAsia="zh-CN"/>
        </w:rPr>
        <w:t>00</w:t>
      </w:r>
      <w:r>
        <w:rPr>
          <w:rFonts w:hint="eastAsia" w:ascii="仿宋_GB2312" w:hAnsi="仿宋_GB2312" w:eastAsia="仿宋_GB2312" w:cs="仿宋_GB2312"/>
          <w:sz w:val="32"/>
          <w:szCs w:val="32"/>
          <w:highlight w:val="none"/>
          <w:lang w:val="en-US" w:eastAsia="zh-CN"/>
        </w:rPr>
        <w:t>斤</w:t>
      </w:r>
      <w:r>
        <w:rPr>
          <w:rFonts w:hint="eastAsia" w:cs="仿宋_GB2312"/>
          <w:sz w:val="32"/>
          <w:szCs w:val="32"/>
          <w:highlight w:val="none"/>
          <w:lang w:val="en-US" w:eastAsia="zh-CN"/>
        </w:rPr>
        <w:t>/亩、大</w:t>
      </w:r>
      <w:r>
        <w:rPr>
          <w:rFonts w:hint="eastAsia" w:ascii="仿宋_GB2312" w:hAnsi="仿宋_GB2312" w:eastAsia="仿宋_GB2312" w:cs="仿宋_GB2312"/>
          <w:sz w:val="32"/>
          <w:szCs w:val="32"/>
          <w:highlight w:val="none"/>
          <w:lang w:val="en-US" w:eastAsia="zh-CN"/>
        </w:rPr>
        <w:t>豆</w:t>
      </w:r>
      <w:r>
        <w:rPr>
          <w:rFonts w:hint="eastAsia" w:ascii="仿宋_GB2312" w:hAnsi="仿宋_GB2312" w:cs="仿宋_GB2312"/>
          <w:sz w:val="32"/>
          <w:szCs w:val="32"/>
          <w:highlight w:val="none"/>
          <w:lang w:val="en-US" w:eastAsia="zh-CN"/>
        </w:rPr>
        <w:t>450</w:t>
      </w:r>
      <w:r>
        <w:rPr>
          <w:rFonts w:hint="eastAsia" w:ascii="仿宋_GB2312" w:hAnsi="仿宋_GB2312" w:eastAsia="仿宋_GB2312" w:cs="仿宋_GB2312"/>
          <w:sz w:val="32"/>
          <w:szCs w:val="32"/>
          <w:highlight w:val="none"/>
          <w:lang w:val="en-US" w:eastAsia="zh-CN"/>
        </w:rPr>
        <w:t>斤/亩、花生</w:t>
      </w:r>
      <w:r>
        <w:rPr>
          <w:rFonts w:hint="eastAsia" w:ascii="仿宋_GB2312" w:hAnsi="仿宋_GB2312" w:cs="仿宋_GB2312"/>
          <w:sz w:val="32"/>
          <w:szCs w:val="32"/>
          <w:highlight w:val="none"/>
          <w:lang w:val="en-US" w:eastAsia="zh-CN"/>
        </w:rPr>
        <w:t>560</w:t>
      </w:r>
      <w:r>
        <w:rPr>
          <w:rFonts w:hint="eastAsia" w:ascii="仿宋_GB2312" w:hAnsi="仿宋_GB2312" w:eastAsia="仿宋_GB2312" w:cs="仿宋_GB2312"/>
          <w:sz w:val="32"/>
          <w:szCs w:val="32"/>
          <w:highlight w:val="none"/>
          <w:lang w:val="en-US" w:eastAsia="zh-CN"/>
        </w:rPr>
        <w:t>斤/亩。</w:t>
      </w:r>
    </w:p>
    <w:p w14:paraId="60D03793">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eastAsia" w:ascii="仿宋_GB2312" w:hAnsi="仿宋_GB2312" w:eastAsia="仿宋_GB2312" w:cs="仿宋_GB2312"/>
          <w:color w:val="auto"/>
          <w:szCs w:val="32"/>
          <w:highlight w:val="none"/>
        </w:rPr>
      </w:pPr>
      <w:r>
        <w:rPr>
          <w:rFonts w:hint="eastAsia" w:ascii="国标楷体" w:hAnsi="国标楷体" w:eastAsia="国标楷体" w:cs="国标楷体"/>
          <w:color w:val="auto"/>
          <w:szCs w:val="32"/>
          <w:highlight w:val="none"/>
        </w:rPr>
        <w:t>（三）支持对象。</w:t>
      </w:r>
      <w:r>
        <w:rPr>
          <w:rFonts w:hint="eastAsia" w:ascii="仿宋_GB2312" w:hAnsi="仿宋_GB2312" w:eastAsia="仿宋_GB2312" w:cs="仿宋_GB2312"/>
          <w:color w:val="auto"/>
          <w:szCs w:val="32"/>
          <w:highlight w:val="none"/>
        </w:rPr>
        <w:t>重</w:t>
      </w:r>
      <w:r>
        <w:rPr>
          <w:rFonts w:hint="eastAsia" w:ascii="仿宋_GB2312" w:hAnsi="仿宋_GB2312" w:eastAsia="仿宋_GB2312" w:cs="仿宋_GB2312"/>
          <w:szCs w:val="32"/>
          <w:highlight w:val="none"/>
        </w:rPr>
        <w:t>点支持从事</w:t>
      </w:r>
      <w:r>
        <w:rPr>
          <w:rFonts w:hint="eastAsia" w:ascii="仿宋_GB2312" w:hAnsi="仿宋_GB2312" w:cs="仿宋_GB2312"/>
          <w:szCs w:val="32"/>
          <w:highlight w:val="none"/>
          <w:lang w:val="en-US" w:eastAsia="zh-CN"/>
        </w:rPr>
        <w:t>玉米、大豆、花生</w:t>
      </w:r>
      <w:r>
        <w:rPr>
          <w:rFonts w:hint="eastAsia" w:ascii="仿宋_GB2312" w:hAnsi="仿宋_GB2312" w:eastAsia="仿宋_GB2312" w:cs="仿宋_GB2312"/>
          <w:szCs w:val="32"/>
          <w:highlight w:val="none"/>
        </w:rPr>
        <w:t>规模种植的大户、</w:t>
      </w:r>
      <w:r>
        <w:rPr>
          <w:rFonts w:hint="eastAsia" w:ascii="仿宋_GB2312" w:hAnsi="仿宋_GB2312" w:eastAsia="仿宋_GB2312" w:cs="仿宋_GB2312"/>
          <w:color w:val="auto"/>
          <w:szCs w:val="32"/>
          <w:highlight w:val="none"/>
        </w:rPr>
        <w:t>家庭农场、合作社等新型农业经营主体</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lang w:val="en-US" w:eastAsia="zh-CN"/>
        </w:rPr>
        <w:t>种子、化肥、农药的使用参考辽宁省农作物优良品种推介名录和技术方案，目录外的种子参考农业大学提供的技术服务为准</w:t>
      </w:r>
      <w:r>
        <w:rPr>
          <w:rFonts w:hint="eastAsia" w:ascii="仿宋_GB2312" w:hAnsi="仿宋_GB2312" w:cs="仿宋_GB2312"/>
          <w:color w:val="auto"/>
          <w:szCs w:val="32"/>
          <w:highlight w:val="none"/>
          <w:lang w:eastAsia="zh-CN"/>
        </w:rPr>
        <w:t>。</w:t>
      </w:r>
      <w:r>
        <w:rPr>
          <w:rFonts w:hint="eastAsia" w:ascii="仿宋_GB2312" w:hAnsi="仿宋_GB2312" w:eastAsia="仿宋_GB2312" w:cs="仿宋_GB2312"/>
          <w:color w:val="auto"/>
          <w:szCs w:val="32"/>
          <w:highlight w:val="none"/>
        </w:rPr>
        <w:t>主要针对通过合法流转程序获得土地经营权的规模种植主体，必须为统一生产管理，多个农户或多个主体分散种植、拼凑面积的不纳入支持范围。为其他主体和农户提供环节托管或全程托管的，不作为服务主体统一生产管理给予支持。</w:t>
      </w:r>
    </w:p>
    <w:p w14:paraId="5C8D2224">
      <w:pPr>
        <w:keepNext w:val="0"/>
        <w:keepLines w:val="0"/>
        <w:pageBreakBefore w:val="0"/>
        <w:widowControl w:val="0"/>
        <w:pBdr>
          <w:bottom w:val="single" w:color="FFFFFF" w:sz="4" w:space="31"/>
        </w:pBdr>
        <w:tabs>
          <w:tab w:val="center" w:pos="4153"/>
          <w:tab w:val="right" w:pos="8306"/>
        </w:tabs>
        <w:kinsoku/>
        <w:wordWrap/>
        <w:overflowPunct/>
        <w:topLinePunct w:val="0"/>
        <w:autoSpaceDE/>
        <w:autoSpaceDN/>
        <w:bidi w:val="0"/>
        <w:adjustRightInd/>
        <w:snapToGrid w:val="0"/>
        <w:spacing w:line="579" w:lineRule="exact"/>
        <w:ind w:firstLine="640" w:firstLineChars="200"/>
        <w:jc w:val="both"/>
        <w:textAlignment w:val="auto"/>
        <w:rPr>
          <w:rFonts w:hint="eastAsia" w:ascii="仿宋_GB2312" w:hAnsi="仿宋_GB2312" w:eastAsia="仿宋_GB2312" w:cs="仿宋_GB2312"/>
          <w:b w:val="0"/>
          <w:bCs w:val="0"/>
          <w:color w:val="auto"/>
          <w:w w:val="100"/>
          <w:sz w:val="32"/>
          <w:szCs w:val="32"/>
          <w:highlight w:val="none"/>
          <w:lang w:val="en-US" w:eastAsia="zh-CN"/>
        </w:rPr>
      </w:pPr>
      <w:r>
        <w:rPr>
          <w:rFonts w:hint="eastAsia" w:ascii="国标楷体" w:hAnsi="国标楷体" w:eastAsia="国标楷体" w:cs="国标楷体"/>
          <w:color w:val="auto"/>
          <w:szCs w:val="32"/>
          <w:highlight w:val="none"/>
        </w:rPr>
        <w:t>（四）支持规模。</w:t>
      </w:r>
      <w:r>
        <w:rPr>
          <w:rFonts w:hint="eastAsia" w:ascii="仿宋_GB2312" w:hAnsi="仿宋_GB2312" w:eastAsia="仿宋_GB2312" w:cs="仿宋_GB2312"/>
          <w:b w:val="0"/>
          <w:bCs w:val="0"/>
          <w:color w:val="auto"/>
          <w:w w:val="100"/>
          <w:sz w:val="32"/>
          <w:szCs w:val="32"/>
          <w:highlight w:val="none"/>
          <w:lang w:val="en-US" w:eastAsia="zh-CN"/>
        </w:rPr>
        <w:t>单一主体集中连片面积100亩以上可以申报。</w:t>
      </w:r>
    </w:p>
    <w:p w14:paraId="60A91AA3">
      <w:pPr>
        <w:keepNext w:val="0"/>
        <w:keepLines w:val="0"/>
        <w:pageBreakBefore w:val="0"/>
        <w:widowControl w:val="0"/>
        <w:pBdr>
          <w:bottom w:val="single" w:color="FFFFFF" w:sz="4" w:space="31"/>
        </w:pBdr>
        <w:tabs>
          <w:tab w:val="center" w:pos="4153"/>
          <w:tab w:val="right" w:pos="8306"/>
        </w:tabs>
        <w:kinsoku/>
        <w:wordWrap/>
        <w:overflowPunct/>
        <w:topLinePunct w:val="0"/>
        <w:autoSpaceDE/>
        <w:autoSpaceDN/>
        <w:bidi w:val="0"/>
        <w:adjustRightInd/>
        <w:snapToGrid w:val="0"/>
        <w:spacing w:line="579" w:lineRule="exact"/>
        <w:ind w:firstLine="640" w:firstLineChars="200"/>
        <w:jc w:val="both"/>
        <w:textAlignment w:val="auto"/>
        <w:rPr>
          <w:rFonts w:hint="eastAsia" w:ascii="仿宋_GB2312" w:hAnsi="仿宋_GB2312" w:eastAsia="仿宋_GB2312" w:cs="仿宋_GB2312"/>
          <w:b w:val="0"/>
          <w:bCs w:val="0"/>
          <w:color w:val="auto"/>
          <w:w w:val="100"/>
          <w:sz w:val="32"/>
          <w:szCs w:val="32"/>
          <w:highlight w:val="none"/>
        </w:rPr>
      </w:pPr>
      <w:r>
        <w:rPr>
          <w:rFonts w:hint="eastAsia" w:ascii="国标楷体" w:hAnsi="国标楷体" w:eastAsia="国标楷体" w:cs="国标楷体"/>
          <w:color w:val="auto"/>
          <w:szCs w:val="32"/>
          <w:highlight w:val="none"/>
        </w:rPr>
        <w:t>（</w:t>
      </w:r>
      <w:r>
        <w:rPr>
          <w:rFonts w:hint="eastAsia" w:ascii="国标楷体" w:hAnsi="国标楷体" w:eastAsia="国标楷体" w:cs="国标楷体"/>
          <w:color w:val="auto"/>
          <w:szCs w:val="32"/>
          <w:highlight w:val="none"/>
          <w:lang w:val="en-US" w:eastAsia="zh-CN"/>
        </w:rPr>
        <w:t>五</w:t>
      </w:r>
      <w:r>
        <w:rPr>
          <w:rFonts w:hint="eastAsia" w:ascii="国标楷体" w:hAnsi="国标楷体" w:eastAsia="国标楷体" w:cs="国标楷体"/>
          <w:color w:val="auto"/>
          <w:szCs w:val="32"/>
          <w:highlight w:val="none"/>
        </w:rPr>
        <w:t>）任务目标</w:t>
      </w:r>
      <w:r>
        <w:rPr>
          <w:rFonts w:hint="eastAsia" w:ascii="国标楷体" w:hAnsi="国标楷体" w:eastAsia="国标楷体" w:cs="国标楷体"/>
          <w:color w:val="auto"/>
          <w:szCs w:val="32"/>
          <w:highlight w:val="none"/>
          <w:lang w:eastAsia="zh-CN"/>
        </w:rPr>
        <w:t>。</w:t>
      </w:r>
      <w:r>
        <w:rPr>
          <w:rFonts w:hint="eastAsia" w:ascii="仿宋_GB2312" w:hAnsi="仿宋_GB2312" w:eastAsia="仿宋_GB2312" w:cs="仿宋_GB2312"/>
          <w:b w:val="0"/>
          <w:bCs w:val="0"/>
          <w:color w:val="auto"/>
          <w:w w:val="100"/>
          <w:sz w:val="32"/>
          <w:szCs w:val="32"/>
          <w:highlight w:val="none"/>
        </w:rPr>
        <w:t>结合上年度未完成面积，根据沈阳市下达的2025年</w:t>
      </w:r>
      <w:r>
        <w:rPr>
          <w:rFonts w:hint="eastAsia" w:ascii="仿宋_GB2312" w:hAnsi="仿宋_GB2312" w:cs="仿宋_GB2312"/>
          <w:b w:val="0"/>
          <w:bCs w:val="0"/>
          <w:color w:val="auto"/>
          <w:w w:val="100"/>
          <w:sz w:val="32"/>
          <w:szCs w:val="32"/>
          <w:highlight w:val="none"/>
          <w:lang w:eastAsia="zh-CN"/>
        </w:rPr>
        <w:t>、</w:t>
      </w:r>
      <w:r>
        <w:rPr>
          <w:rFonts w:hint="eastAsia" w:ascii="仿宋_GB2312" w:hAnsi="仿宋_GB2312" w:cs="仿宋_GB2312"/>
          <w:b w:val="0"/>
          <w:bCs w:val="0"/>
          <w:color w:val="auto"/>
          <w:w w:val="100"/>
          <w:sz w:val="32"/>
          <w:szCs w:val="32"/>
          <w:highlight w:val="none"/>
          <w:lang w:val="en-US" w:eastAsia="zh-CN"/>
        </w:rPr>
        <w:t>2026年</w:t>
      </w:r>
      <w:r>
        <w:rPr>
          <w:rFonts w:hint="eastAsia" w:ascii="仿宋_GB2312" w:hAnsi="仿宋_GB2312" w:eastAsia="仿宋_GB2312" w:cs="仿宋_GB2312"/>
          <w:b w:val="0"/>
          <w:bCs w:val="0"/>
          <w:color w:val="auto"/>
          <w:w w:val="100"/>
          <w:sz w:val="32"/>
          <w:szCs w:val="32"/>
          <w:highlight w:val="none"/>
        </w:rPr>
        <w:t>任务面积，统筹确定</w:t>
      </w:r>
      <w:r>
        <w:rPr>
          <w:rFonts w:hint="eastAsia" w:ascii="仿宋_GB2312" w:hAnsi="仿宋_GB2312" w:cs="仿宋_GB2312"/>
          <w:b w:val="0"/>
          <w:bCs w:val="0"/>
          <w:color w:val="auto"/>
          <w:w w:val="100"/>
          <w:sz w:val="32"/>
          <w:szCs w:val="32"/>
          <w:highlight w:val="none"/>
          <w:lang w:val="en-US" w:eastAsia="zh-CN"/>
        </w:rPr>
        <w:t>2026年</w:t>
      </w:r>
      <w:r>
        <w:rPr>
          <w:rFonts w:hint="eastAsia" w:ascii="仿宋_GB2312" w:hAnsi="仿宋_GB2312" w:eastAsia="仿宋_GB2312" w:cs="仿宋_GB2312"/>
          <w:b w:val="0"/>
          <w:bCs w:val="0"/>
          <w:color w:val="auto"/>
          <w:w w:val="100"/>
          <w:sz w:val="32"/>
          <w:szCs w:val="32"/>
          <w:highlight w:val="none"/>
        </w:rPr>
        <w:t>全区项目实施总面</w:t>
      </w:r>
      <w:r>
        <w:rPr>
          <w:rFonts w:hint="eastAsia" w:ascii="仿宋_GB2312" w:hAnsi="仿宋_GB2312" w:cs="仿宋_GB2312"/>
          <w:b w:val="0"/>
          <w:bCs w:val="0"/>
          <w:color w:val="auto"/>
          <w:w w:val="100"/>
          <w:sz w:val="32"/>
          <w:szCs w:val="32"/>
          <w:highlight w:val="none"/>
          <w:lang w:eastAsia="zh-CN"/>
        </w:rPr>
        <w:t>积，最终奖补面积</w:t>
      </w:r>
      <w:r>
        <w:rPr>
          <w:rFonts w:hint="eastAsia" w:ascii="仿宋_GB2312" w:hAnsi="仿宋_GB2312" w:cs="仿宋_GB2312"/>
          <w:b w:val="0"/>
          <w:bCs w:val="0"/>
          <w:color w:val="auto"/>
          <w:w w:val="100"/>
          <w:sz w:val="32"/>
          <w:szCs w:val="32"/>
          <w:highlight w:val="none"/>
          <w:lang w:val="en-US" w:eastAsia="zh-CN"/>
        </w:rPr>
        <w:t>以种植主体报送及三方核查面积为准</w:t>
      </w:r>
      <w:r>
        <w:rPr>
          <w:rFonts w:hint="eastAsia" w:ascii="仿宋_GB2312" w:hAnsi="仿宋_GB2312" w:cs="仿宋_GB2312"/>
          <w:b w:val="0"/>
          <w:bCs w:val="0"/>
          <w:color w:val="auto"/>
          <w:w w:val="100"/>
          <w:sz w:val="32"/>
          <w:szCs w:val="32"/>
          <w:highlight w:val="none"/>
          <w:lang w:eastAsia="zh-CN"/>
        </w:rPr>
        <w:t>，</w:t>
      </w:r>
      <w:r>
        <w:rPr>
          <w:rFonts w:hint="eastAsia" w:ascii="仿宋_GB2312" w:hAnsi="仿宋_GB2312" w:eastAsia="仿宋_GB2312" w:cs="仿宋_GB2312"/>
          <w:b w:val="0"/>
          <w:bCs w:val="0"/>
          <w:color w:val="auto"/>
          <w:w w:val="100"/>
          <w:sz w:val="32"/>
          <w:szCs w:val="32"/>
          <w:highlight w:val="none"/>
        </w:rPr>
        <w:t>确保完成市级下达任务，实现奖补资金全额规范支出。</w:t>
      </w:r>
    </w:p>
    <w:p w14:paraId="495E1DE5">
      <w:pPr>
        <w:keepNext w:val="0"/>
        <w:keepLines w:val="0"/>
        <w:pageBreakBefore w:val="0"/>
        <w:widowControl w:val="0"/>
        <w:pBdr>
          <w:bottom w:val="single" w:color="FFFFFF" w:sz="4" w:space="31"/>
        </w:pBdr>
        <w:tabs>
          <w:tab w:val="center" w:pos="4153"/>
          <w:tab w:val="right" w:pos="8306"/>
        </w:tabs>
        <w:kinsoku/>
        <w:wordWrap/>
        <w:overflowPunct/>
        <w:topLinePunct w:val="0"/>
        <w:autoSpaceDE/>
        <w:autoSpaceDN/>
        <w:bidi w:val="0"/>
        <w:adjustRightInd/>
        <w:snapToGrid w:val="0"/>
        <w:spacing w:line="579" w:lineRule="exact"/>
        <w:ind w:firstLine="640" w:firstLineChars="200"/>
        <w:jc w:val="both"/>
        <w:textAlignment w:val="auto"/>
        <w:rPr>
          <w:rFonts w:hint="eastAsia" w:ascii="黑体" w:hAnsi="黑体" w:eastAsia="黑体" w:cs="黑体"/>
          <w:szCs w:val="32"/>
          <w:highlight w:val="none"/>
          <w:lang w:val="en-US" w:eastAsia="zh-CN"/>
        </w:rPr>
      </w:pPr>
      <w:r>
        <w:rPr>
          <w:rFonts w:hint="eastAsia" w:ascii="黑体" w:hAnsi="黑体" w:eastAsia="黑体" w:cs="黑体"/>
          <w:szCs w:val="32"/>
          <w:highlight w:val="none"/>
          <w:lang w:val="en-US" w:eastAsia="zh-CN"/>
        </w:rPr>
        <w:t>三、技术路径</w:t>
      </w:r>
    </w:p>
    <w:p w14:paraId="473D614D">
      <w:pPr>
        <w:keepNext w:val="0"/>
        <w:keepLines w:val="0"/>
        <w:pageBreakBefore w:val="0"/>
        <w:widowControl w:val="0"/>
        <w:pBdr>
          <w:bottom w:val="single" w:color="FFFFFF" w:sz="4" w:space="31"/>
        </w:pBdr>
        <w:tabs>
          <w:tab w:val="center" w:pos="4153"/>
          <w:tab w:val="right" w:pos="8306"/>
        </w:tabs>
        <w:kinsoku/>
        <w:wordWrap/>
        <w:overflowPunct/>
        <w:topLinePunct w:val="0"/>
        <w:autoSpaceDE/>
        <w:autoSpaceDN/>
        <w:bidi w:val="0"/>
        <w:adjustRightInd/>
        <w:snapToGrid w:val="0"/>
        <w:spacing w:line="579" w:lineRule="exact"/>
        <w:ind w:firstLine="640" w:firstLineChars="200"/>
        <w:jc w:val="both"/>
        <w:textAlignment w:val="auto"/>
        <w:rPr>
          <w:rFonts w:hint="eastAsia" w:ascii="国标楷体" w:hAnsi="国标楷体" w:eastAsia="国标楷体" w:cs="国标楷体"/>
          <w:color w:val="auto"/>
          <w:szCs w:val="32"/>
          <w:highlight w:val="none"/>
        </w:rPr>
      </w:pPr>
      <w:r>
        <w:rPr>
          <w:rFonts w:hint="eastAsia" w:ascii="国标楷体" w:hAnsi="国标楷体" w:eastAsia="国标楷体" w:cs="国标楷体"/>
          <w:color w:val="auto"/>
          <w:szCs w:val="32"/>
          <w:highlight w:val="none"/>
          <w:lang w:val="en-US" w:eastAsia="zh-CN"/>
        </w:rPr>
        <w:t>（一）</w:t>
      </w:r>
      <w:r>
        <w:rPr>
          <w:rFonts w:hint="eastAsia" w:ascii="国标楷体" w:hAnsi="国标楷体" w:eastAsia="国标楷体" w:cs="国标楷体"/>
          <w:color w:val="auto"/>
          <w:szCs w:val="32"/>
          <w:highlight w:val="none"/>
        </w:rPr>
        <w:t>玉米</w:t>
      </w:r>
    </w:p>
    <w:p w14:paraId="0498C43D">
      <w:pPr>
        <w:keepNext w:val="0"/>
        <w:keepLines w:val="0"/>
        <w:pageBreakBefore w:val="0"/>
        <w:widowControl w:val="0"/>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eastAsia" w:ascii="仿宋_GB2312" w:hAnsi="仿宋_GB2312" w:cs="仿宋_GB2312"/>
          <w:b w:val="0"/>
          <w:bCs w:val="0"/>
          <w:sz w:val="32"/>
          <w:szCs w:val="32"/>
          <w:highlight w:val="none"/>
          <w:lang w:val="en-US" w:eastAsia="zh-CN"/>
        </w:rPr>
      </w:pPr>
      <w:r>
        <w:rPr>
          <w:rFonts w:hint="eastAsia" w:ascii="仿宋_GB2312" w:hAnsi="仿宋_GB2312" w:cs="仿宋_GB2312"/>
          <w:b w:val="0"/>
          <w:bCs w:val="0"/>
          <w:sz w:val="32"/>
          <w:szCs w:val="32"/>
          <w:highlight w:val="none"/>
          <w:lang w:val="en-US" w:eastAsia="zh-CN"/>
        </w:rPr>
        <w:t>推广应用气力播种、深翻深松整地、保护性耕作、单粒精播密植、水肥一体化、大垄双行、宽窄行、科学施肥、病虫害综合防治、一喷多促等技术。适宜区域重点推广密植精准调控高产技术模式。</w:t>
      </w:r>
    </w:p>
    <w:p w14:paraId="037A5119">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eastAsia" w:ascii="国标楷体" w:hAnsi="国标楷体" w:eastAsia="国标楷体" w:cs="国标楷体"/>
          <w:color w:val="auto"/>
          <w:szCs w:val="32"/>
          <w:highlight w:val="none"/>
          <w:lang w:val="en-US" w:eastAsia="zh-CN"/>
        </w:rPr>
      </w:pPr>
      <w:r>
        <w:rPr>
          <w:rFonts w:hint="eastAsia" w:ascii="国标楷体" w:hAnsi="国标楷体" w:eastAsia="国标楷体" w:cs="国标楷体"/>
          <w:color w:val="auto"/>
          <w:szCs w:val="32"/>
          <w:highlight w:val="none"/>
          <w:lang w:val="en-US" w:eastAsia="zh-CN"/>
        </w:rPr>
        <w:t>（二）大豆</w:t>
      </w:r>
    </w:p>
    <w:p w14:paraId="5BFA40AB">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cs="仿宋_GB2312"/>
          <w:b w:val="0"/>
          <w:bCs w:val="0"/>
          <w:color w:val="auto"/>
          <w:sz w:val="32"/>
          <w:szCs w:val="32"/>
          <w:highlight w:val="none"/>
          <w:lang w:val="en-US" w:eastAsia="zh-CN"/>
        </w:rPr>
        <w:t>筛选推广高油或高蛋白高产品种，集成推广合理轮作、密植精播、种子包衣、根瘤菌接种、高效平衡施肥、综合防治病虫害、一喷多促、低损收益等技术。有条件的地块采取密植精准调控高产技术模式，实现增产增效。</w:t>
      </w:r>
    </w:p>
    <w:p w14:paraId="67E686F4">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eastAsia" w:ascii="国标楷体" w:hAnsi="国标楷体" w:eastAsia="国标楷体" w:cs="国标楷体"/>
          <w:color w:val="auto"/>
          <w:szCs w:val="32"/>
          <w:highlight w:val="none"/>
          <w:lang w:val="en-US" w:eastAsia="zh-CN"/>
        </w:rPr>
      </w:pPr>
      <w:r>
        <w:rPr>
          <w:rFonts w:hint="eastAsia" w:ascii="国标楷体" w:hAnsi="国标楷体" w:eastAsia="国标楷体" w:cs="国标楷体"/>
          <w:color w:val="auto"/>
          <w:szCs w:val="32"/>
          <w:highlight w:val="none"/>
          <w:lang w:val="en-US" w:eastAsia="zh-CN"/>
        </w:rPr>
        <w:t>（三）花生</w:t>
      </w:r>
    </w:p>
    <w:p w14:paraId="28BE6E6D">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eastAsia" w:ascii="仿宋_GB2312" w:hAnsi="仿宋_GB2312" w:cs="仿宋_GB2312"/>
          <w:kern w:val="2"/>
          <w:sz w:val="32"/>
          <w:szCs w:val="32"/>
          <w:highlight w:val="none"/>
          <w:lang w:val="en-US" w:eastAsia="zh-CN" w:bidi="ar-SA"/>
        </w:rPr>
      </w:pPr>
      <w:r>
        <w:rPr>
          <w:rFonts w:hint="eastAsia" w:ascii="仿宋_GB2312" w:hAnsi="仿宋_GB2312" w:cs="仿宋_GB2312"/>
          <w:kern w:val="2"/>
          <w:sz w:val="32"/>
          <w:szCs w:val="32"/>
          <w:highlight w:val="none"/>
          <w:lang w:val="en-US" w:eastAsia="zh-CN" w:bidi="ar-SA"/>
        </w:rPr>
        <w:t>推广优良品种、单粒精播、单垄小双行交错布种、大垄双行、覆膜栽培、水肥一体化、增施生物有机肥、种子包衣、病虫害绿色防控、连作障碍消除、合理密植、两段收获等技术。</w:t>
      </w:r>
    </w:p>
    <w:p w14:paraId="60D11505">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default" w:ascii="仿宋_GB2312" w:hAnsi="仿宋_GB2312" w:cs="仿宋_GB2312"/>
          <w:kern w:val="2"/>
          <w:sz w:val="32"/>
          <w:szCs w:val="32"/>
          <w:highlight w:val="none"/>
          <w:lang w:val="en-US" w:eastAsia="zh-CN" w:bidi="ar-SA"/>
        </w:rPr>
      </w:pPr>
      <w:r>
        <w:rPr>
          <w:rFonts w:hint="eastAsia" w:ascii="仿宋_GB2312" w:hAnsi="仿宋_GB2312" w:cs="仿宋_GB2312"/>
          <w:kern w:val="2"/>
          <w:sz w:val="32"/>
          <w:szCs w:val="32"/>
          <w:highlight w:val="none"/>
          <w:lang w:val="en-US" w:eastAsia="zh-CN" w:bidi="ar-SA"/>
        </w:rPr>
        <w:t>各申报主体可分作物分区域选定1-5项综合性或单项关键技术模式。</w:t>
      </w:r>
    </w:p>
    <w:p w14:paraId="79B06589">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eastAsia" w:ascii="黑体" w:hAnsi="黑体" w:eastAsia="黑体" w:cs="黑体"/>
          <w:szCs w:val="32"/>
          <w:highlight w:val="none"/>
          <w:lang w:val="en-US" w:eastAsia="zh-CN"/>
        </w:rPr>
      </w:pPr>
      <w:r>
        <w:rPr>
          <w:rFonts w:hint="eastAsia" w:ascii="黑体" w:hAnsi="黑体" w:eastAsia="黑体" w:cs="黑体"/>
          <w:szCs w:val="32"/>
          <w:highlight w:val="none"/>
          <w:lang w:val="en-US" w:eastAsia="zh-CN"/>
        </w:rPr>
        <w:t>四、奖补方式</w:t>
      </w:r>
    </w:p>
    <w:p w14:paraId="421F3179">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eastAsia" w:ascii="仿宋_GB2312"/>
          <w:sz w:val="32"/>
          <w:szCs w:val="32"/>
          <w:highlight w:val="none"/>
          <w:lang w:val="en-US" w:eastAsia="zh-CN"/>
        </w:rPr>
      </w:pPr>
      <w:r>
        <w:rPr>
          <w:rFonts w:hint="eastAsia" w:ascii="国标楷体" w:hAnsi="国标楷体" w:eastAsia="国标楷体" w:cs="国标楷体"/>
          <w:color w:val="auto"/>
          <w:szCs w:val="32"/>
          <w:highlight w:val="none"/>
          <w:lang w:val="en-US" w:eastAsia="zh-CN"/>
        </w:rPr>
        <w:t>（一）资金来源。</w:t>
      </w:r>
      <w:r>
        <w:rPr>
          <w:rFonts w:hint="eastAsia" w:ascii="仿宋_GB2312"/>
          <w:sz w:val="32"/>
          <w:szCs w:val="32"/>
          <w:highlight w:val="none"/>
          <w:lang w:val="en-US" w:eastAsia="zh-CN"/>
        </w:rPr>
        <w:t>奖补资金由上级下达的新型农业经营主体培育资金与上年结转资金统筹使用，具体额度以上级指标文件为准。</w:t>
      </w:r>
    </w:p>
    <w:p w14:paraId="6C6F4416">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eastAsia"/>
          <w:highlight w:val="none"/>
          <w:lang w:val="en-US" w:eastAsia="zh-CN"/>
        </w:rPr>
      </w:pPr>
      <w:r>
        <w:rPr>
          <w:rFonts w:hint="eastAsia" w:ascii="国标楷体" w:hAnsi="国标楷体" w:eastAsia="国标楷体" w:cs="国标楷体"/>
          <w:color w:val="auto"/>
          <w:szCs w:val="32"/>
          <w:highlight w:val="none"/>
          <w:lang w:val="en-US" w:eastAsia="zh-CN"/>
        </w:rPr>
        <w:t>（二）支持方式。</w:t>
      </w:r>
      <w:r>
        <w:rPr>
          <w:rFonts w:hint="default"/>
          <w:highlight w:val="none"/>
          <w:lang w:val="en-US" w:eastAsia="zh-CN"/>
        </w:rPr>
        <w:t>项目资金主要以货币化形式直接对规模种植主体给予资金奖补</w:t>
      </w:r>
      <w:r>
        <w:rPr>
          <w:rFonts w:hint="eastAsia"/>
          <w:highlight w:val="none"/>
          <w:lang w:val="en-US" w:eastAsia="zh-CN"/>
        </w:rPr>
        <w:t>。</w:t>
      </w:r>
    </w:p>
    <w:p w14:paraId="793C4E93">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eastAsia" w:ascii="仿宋_GB2312"/>
          <w:sz w:val="32"/>
          <w:szCs w:val="32"/>
          <w:highlight w:val="none"/>
          <w:lang w:val="en-US" w:eastAsia="zh-CN"/>
        </w:rPr>
      </w:pPr>
      <w:r>
        <w:rPr>
          <w:rFonts w:hint="eastAsia" w:ascii="国标楷体" w:hAnsi="国标楷体" w:eastAsia="国标楷体" w:cs="国标楷体"/>
          <w:color w:val="auto"/>
          <w:szCs w:val="32"/>
          <w:highlight w:val="none"/>
          <w:lang w:val="en-US" w:eastAsia="zh-CN"/>
        </w:rPr>
        <w:t>（三）奖补标准。</w:t>
      </w:r>
      <w:r>
        <w:rPr>
          <w:rFonts w:hint="eastAsia" w:ascii="仿宋_GB2312"/>
          <w:sz w:val="32"/>
          <w:szCs w:val="32"/>
          <w:highlight w:val="none"/>
          <w:lang w:val="en-US" w:eastAsia="zh-CN"/>
        </w:rPr>
        <w:t>以前年度本项目结余资金与本年度下达的资金统筹使用，以前年度本项目结转任务，按本方案统筹实施。奖补标准依据任务面积数和资金总额进行测算，参考部级不高于50元/亩标准，如果实际完成面积未超过应完成任务面积，补贴标准按50元每亩计算；如果实际完成面积超过应完成任务面积，以补贴资金总数除以实际完成面积数，每亩不超过50元。奖补资金不得用于测产经费。单个主体可申报多种多个田块，但区内同一主体享受奖补资金总额不超过30万元。</w:t>
      </w:r>
    </w:p>
    <w:p w14:paraId="23F1C917">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eastAsia" w:ascii="黑体" w:hAnsi="黑体" w:eastAsia="黑体" w:cs="黑体"/>
          <w:szCs w:val="32"/>
          <w:highlight w:val="none"/>
          <w:lang w:val="en-US" w:eastAsia="zh-CN"/>
        </w:rPr>
      </w:pPr>
      <w:r>
        <w:rPr>
          <w:rFonts w:hint="eastAsia" w:ascii="黑体" w:hAnsi="黑体" w:eastAsia="黑体" w:cs="黑体"/>
          <w:szCs w:val="32"/>
          <w:highlight w:val="none"/>
          <w:lang w:val="en-US" w:eastAsia="zh-CN"/>
        </w:rPr>
        <w:t>五、申报流程</w:t>
      </w:r>
    </w:p>
    <w:p w14:paraId="62CA825E">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eastAsia" w:ascii="国标楷体" w:hAnsi="国标楷体" w:eastAsia="国标楷体" w:cs="国标楷体"/>
          <w:color w:val="auto"/>
          <w:szCs w:val="32"/>
          <w:highlight w:val="none"/>
          <w:lang w:val="en-US" w:eastAsia="zh-CN"/>
        </w:rPr>
      </w:pPr>
      <w:r>
        <w:rPr>
          <w:rFonts w:hint="eastAsia" w:ascii="国标楷体" w:hAnsi="国标楷体" w:eastAsia="国标楷体" w:cs="国标楷体"/>
          <w:color w:val="auto"/>
          <w:szCs w:val="32"/>
          <w:highlight w:val="none"/>
          <w:lang w:val="en-US" w:eastAsia="zh-CN"/>
        </w:rPr>
        <w:t>（一）申报审核</w:t>
      </w:r>
    </w:p>
    <w:p w14:paraId="128FBCFB">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eastAsia" w:ascii="仿宋_GB2312"/>
          <w:b w:val="0"/>
          <w:bCs w:val="0"/>
          <w:color w:val="auto"/>
          <w:sz w:val="32"/>
          <w:szCs w:val="32"/>
          <w:highlight w:val="none"/>
          <w:lang w:val="en-US" w:eastAsia="zh-CN"/>
        </w:rPr>
      </w:pPr>
      <w:r>
        <w:rPr>
          <w:rFonts w:hint="eastAsia" w:ascii="仿宋_GB2312"/>
          <w:b w:val="0"/>
          <w:bCs w:val="0"/>
          <w:sz w:val="32"/>
          <w:szCs w:val="32"/>
          <w:highlight w:val="none"/>
          <w:lang w:val="en-US" w:eastAsia="zh-CN"/>
        </w:rPr>
        <w:t>1.动员申报：组织各街道、村委会广泛动员符合条件的种植主体积极参与、自愿申报，指导种植主体如实填报项目申报</w:t>
      </w:r>
      <w:r>
        <w:rPr>
          <w:rFonts w:hint="eastAsia" w:ascii="仿宋_GB2312"/>
          <w:b w:val="0"/>
          <w:bCs w:val="0"/>
          <w:color w:val="auto"/>
          <w:sz w:val="32"/>
          <w:szCs w:val="32"/>
          <w:highlight w:val="none"/>
          <w:lang w:val="en-US" w:eastAsia="zh-CN"/>
        </w:rPr>
        <w:t>表（附件1），申报材料需明确主体信息、地块位置、流转合同、作物种类、种植面积、选用品种、应用技术、目标单产等基本信息，并承诺所有申报信息真实、准确，承诺按要求参与项目实施，并提供相关证明材料。</w:t>
      </w:r>
    </w:p>
    <w:p w14:paraId="0EC71422">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eastAsia" w:ascii="仿宋_GB2312"/>
          <w:b w:val="0"/>
          <w:bCs w:val="0"/>
          <w:color w:val="auto"/>
          <w:sz w:val="32"/>
          <w:szCs w:val="32"/>
          <w:highlight w:val="none"/>
          <w:lang w:val="en-US" w:eastAsia="zh-CN"/>
        </w:rPr>
      </w:pPr>
      <w:r>
        <w:rPr>
          <w:rFonts w:hint="eastAsia" w:ascii="仿宋_GB2312"/>
          <w:b w:val="0"/>
          <w:bCs w:val="0"/>
          <w:color w:val="auto"/>
          <w:sz w:val="32"/>
          <w:szCs w:val="32"/>
          <w:highlight w:val="none"/>
          <w:lang w:val="en-US" w:eastAsia="zh-CN"/>
        </w:rPr>
        <w:t>2.逐级审核：村委会、街道办事处对申报材料真实性、完整性逐级审核，审核通过后统一在街道、村委会及村内3处以上人流密集位置公示5个工作日。公示无异议后，街道汇总以正式文件（附件2）报区农业农村局。</w:t>
      </w:r>
    </w:p>
    <w:p w14:paraId="0689DC48">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eastAsia" w:ascii="仿宋_GB2312"/>
          <w:color w:val="auto"/>
          <w:sz w:val="32"/>
          <w:szCs w:val="32"/>
          <w:highlight w:val="none"/>
          <w:lang w:val="en-US" w:eastAsia="zh-CN"/>
        </w:rPr>
      </w:pPr>
      <w:r>
        <w:rPr>
          <w:rFonts w:hint="eastAsia" w:ascii="仿宋_GB2312"/>
          <w:b w:val="0"/>
          <w:bCs w:val="0"/>
          <w:color w:val="auto"/>
          <w:sz w:val="32"/>
          <w:szCs w:val="32"/>
          <w:highlight w:val="none"/>
          <w:lang w:val="en-US" w:eastAsia="zh-CN"/>
        </w:rPr>
        <w:t>3.区级复核备案：区农业农村局组织复核，研究确定项目实施主体，在区政府网站公示5个工作日，公示无异议后形成项目申报主体档案，以正式文件报市农业农村局备案。</w:t>
      </w:r>
    </w:p>
    <w:p w14:paraId="5EEE47DF">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eastAsia" w:ascii="国标楷体-GB/T 2312" w:hAnsi="国标楷体-GB/T 2312" w:eastAsia="国标楷体-GB/T 2312" w:cs="国标楷体-GB/T 2312"/>
          <w:sz w:val="32"/>
          <w:szCs w:val="32"/>
          <w:highlight w:val="none"/>
          <w:lang w:val="en-US" w:eastAsia="zh-CN"/>
        </w:rPr>
      </w:pPr>
      <w:r>
        <w:rPr>
          <w:rFonts w:hint="eastAsia" w:ascii="国标楷体-GB/T 2312" w:hAnsi="国标楷体-GB/T 2312" w:eastAsia="国标楷体-GB/T 2312" w:cs="国标楷体-GB/T 2312"/>
          <w:sz w:val="32"/>
          <w:szCs w:val="32"/>
          <w:highlight w:val="none"/>
          <w:lang w:val="en-US" w:eastAsia="zh-CN"/>
        </w:rPr>
        <w:t>（二）过程记录</w:t>
      </w:r>
    </w:p>
    <w:p w14:paraId="2FBCC551">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eastAsia" w:ascii="Times New Roman" w:hAnsi="Times New Roman" w:eastAsia="仿宋_GB2312"/>
          <w:color w:val="auto"/>
          <w:sz w:val="32"/>
          <w:szCs w:val="32"/>
          <w:highlight w:val="none"/>
        </w:rPr>
      </w:pPr>
      <w:r>
        <w:rPr>
          <w:rFonts w:hint="eastAsia" w:ascii="仿宋_GB2312"/>
          <w:color w:val="auto"/>
          <w:sz w:val="32"/>
          <w:szCs w:val="32"/>
          <w:highlight w:val="none"/>
          <w:lang w:val="en-US" w:eastAsia="zh-CN"/>
        </w:rPr>
        <w:t>1.种</w:t>
      </w:r>
      <w:r>
        <w:rPr>
          <w:rFonts w:hint="eastAsia" w:ascii="Times New Roman" w:hAnsi="Times New Roman" w:eastAsia="仿宋_GB2312"/>
          <w:color w:val="auto"/>
          <w:sz w:val="32"/>
          <w:szCs w:val="32"/>
          <w:highlight w:val="none"/>
        </w:rPr>
        <w:t>植主体要加强田间管理，落实关键技术，在整地播种</w:t>
      </w:r>
      <w:r>
        <w:rPr>
          <w:rFonts w:hint="eastAsia"/>
          <w:color w:val="auto"/>
          <w:sz w:val="32"/>
          <w:szCs w:val="32"/>
          <w:highlight w:val="none"/>
          <w:lang w:val="en-US" w:eastAsia="zh-CN"/>
        </w:rPr>
        <w:t>后，对</w:t>
      </w:r>
      <w:r>
        <w:rPr>
          <w:rFonts w:hint="eastAsia" w:ascii="Times New Roman" w:hAnsi="Times New Roman" w:eastAsia="仿宋_GB2312"/>
          <w:color w:val="auto"/>
          <w:sz w:val="32"/>
          <w:szCs w:val="32"/>
          <w:highlight w:val="none"/>
        </w:rPr>
        <w:t>肥水管理、病虫草害防</w:t>
      </w:r>
      <w:r>
        <w:rPr>
          <w:rFonts w:hint="eastAsia"/>
          <w:color w:val="auto"/>
          <w:sz w:val="32"/>
          <w:szCs w:val="32"/>
          <w:highlight w:val="none"/>
          <w:lang w:eastAsia="zh-CN"/>
        </w:rPr>
        <w:t>治</w:t>
      </w:r>
      <w:r>
        <w:rPr>
          <w:rFonts w:hint="eastAsia" w:ascii="Times New Roman" w:hAnsi="Times New Roman" w:eastAsia="仿宋_GB2312"/>
          <w:color w:val="auto"/>
          <w:sz w:val="32"/>
          <w:szCs w:val="32"/>
          <w:highlight w:val="none"/>
        </w:rPr>
        <w:t>及机械收获等关键环节，</w:t>
      </w:r>
      <w:r>
        <w:rPr>
          <w:rFonts w:hint="eastAsia" w:ascii="Times New Roman" w:hAnsi="Times New Roman" w:eastAsia="仿宋_GB2312" w:cs="仿宋_GB2312"/>
          <w:color w:val="auto"/>
          <w:sz w:val="32"/>
          <w:szCs w:val="32"/>
          <w:highlight w:val="none"/>
        </w:rPr>
        <w:t>以照片、文字等形式</w:t>
      </w:r>
      <w:r>
        <w:rPr>
          <w:rFonts w:hint="eastAsia" w:cs="仿宋_GB2312"/>
          <w:color w:val="auto"/>
          <w:sz w:val="32"/>
          <w:szCs w:val="32"/>
          <w:highlight w:val="none"/>
          <w:lang w:eastAsia="zh-CN"/>
        </w:rPr>
        <w:t>做好过程记录</w:t>
      </w:r>
      <w:r>
        <w:rPr>
          <w:rFonts w:hint="eastAsia" w:ascii="仿宋_GB2312"/>
          <w:color w:val="auto"/>
          <w:sz w:val="32"/>
          <w:szCs w:val="32"/>
          <w:highlight w:val="none"/>
          <w:lang w:val="en-US" w:eastAsia="zh-CN"/>
        </w:rPr>
        <w:t>（附件3）</w:t>
      </w:r>
      <w:r>
        <w:rPr>
          <w:rFonts w:hint="eastAsia" w:cs="仿宋_GB2312"/>
          <w:color w:val="auto"/>
          <w:sz w:val="32"/>
          <w:szCs w:val="32"/>
          <w:highlight w:val="none"/>
          <w:lang w:eastAsia="zh-CN"/>
        </w:rPr>
        <w:t>，建立关键技术应用记录，</w:t>
      </w:r>
      <w:r>
        <w:rPr>
          <w:rFonts w:hint="eastAsia" w:ascii="Times New Roman" w:hAnsi="Times New Roman" w:eastAsia="仿宋_GB2312"/>
          <w:color w:val="auto"/>
          <w:sz w:val="32"/>
          <w:szCs w:val="32"/>
          <w:highlight w:val="none"/>
          <w:lang w:eastAsia="zh-CN"/>
        </w:rPr>
        <w:t>报</w:t>
      </w:r>
      <w:r>
        <w:rPr>
          <w:rFonts w:hint="eastAsia"/>
          <w:color w:val="auto"/>
          <w:sz w:val="32"/>
          <w:szCs w:val="32"/>
          <w:highlight w:val="none"/>
          <w:lang w:val="en-US" w:eastAsia="zh-CN"/>
        </w:rPr>
        <w:t>街道办事处</w:t>
      </w:r>
      <w:r>
        <w:rPr>
          <w:rFonts w:hint="eastAsia" w:ascii="Times New Roman" w:hAnsi="Times New Roman" w:eastAsia="仿宋_GB2312"/>
          <w:color w:val="auto"/>
          <w:sz w:val="32"/>
          <w:szCs w:val="32"/>
          <w:highlight w:val="none"/>
          <w:lang w:eastAsia="zh-CN"/>
        </w:rPr>
        <w:t>备案</w:t>
      </w:r>
      <w:r>
        <w:rPr>
          <w:rFonts w:hint="eastAsia" w:ascii="Times New Roman" w:hAnsi="Times New Roman" w:eastAsia="仿宋_GB2312"/>
          <w:color w:val="auto"/>
          <w:sz w:val="32"/>
          <w:szCs w:val="32"/>
          <w:highlight w:val="none"/>
        </w:rPr>
        <w:t>。</w:t>
      </w:r>
    </w:p>
    <w:p w14:paraId="3107A1E9">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eastAsia" w:ascii="Times New Roman" w:hAnsi="Times New Roman" w:eastAsia="仿宋_GB2312"/>
          <w:color w:val="auto"/>
          <w:sz w:val="32"/>
          <w:szCs w:val="32"/>
          <w:highlight w:val="none"/>
        </w:rPr>
      </w:pPr>
      <w:r>
        <w:rPr>
          <w:rFonts w:hint="eastAsia" w:ascii="仿宋_GB2312"/>
          <w:color w:val="auto"/>
          <w:sz w:val="32"/>
          <w:szCs w:val="32"/>
          <w:highlight w:val="none"/>
          <w:lang w:val="en-US" w:eastAsia="zh-CN"/>
        </w:rPr>
        <w:t>2.区农业</w:t>
      </w:r>
      <w:r>
        <w:rPr>
          <w:rFonts w:hint="eastAsia" w:ascii="Times New Roman" w:hAnsi="Times New Roman" w:eastAsia="仿宋_GB2312"/>
          <w:color w:val="auto"/>
          <w:sz w:val="32"/>
          <w:szCs w:val="32"/>
          <w:highlight w:val="none"/>
        </w:rPr>
        <w:t>农村</w:t>
      </w:r>
      <w:r>
        <w:rPr>
          <w:rFonts w:hint="eastAsia"/>
          <w:color w:val="auto"/>
          <w:sz w:val="32"/>
          <w:szCs w:val="32"/>
          <w:highlight w:val="none"/>
          <w:lang w:val="en-US" w:eastAsia="zh-CN"/>
        </w:rPr>
        <w:t>局</w:t>
      </w:r>
      <w:r>
        <w:rPr>
          <w:rFonts w:hint="eastAsia" w:ascii="Times New Roman" w:hAnsi="Times New Roman" w:eastAsia="仿宋_GB2312"/>
          <w:color w:val="auto"/>
          <w:sz w:val="32"/>
          <w:szCs w:val="32"/>
          <w:highlight w:val="none"/>
        </w:rPr>
        <w:t>组织</w:t>
      </w:r>
      <w:r>
        <w:rPr>
          <w:rFonts w:hint="eastAsia"/>
          <w:color w:val="auto"/>
          <w:sz w:val="32"/>
          <w:szCs w:val="32"/>
          <w:highlight w:val="none"/>
          <w:lang w:val="en-US" w:eastAsia="zh-CN"/>
        </w:rPr>
        <w:t>街道</w:t>
      </w:r>
      <w:r>
        <w:rPr>
          <w:rFonts w:hint="eastAsia" w:ascii="Times New Roman" w:hAnsi="Times New Roman" w:eastAsia="仿宋_GB2312"/>
          <w:color w:val="auto"/>
          <w:sz w:val="32"/>
          <w:szCs w:val="32"/>
          <w:highlight w:val="none"/>
        </w:rPr>
        <w:t>、</w:t>
      </w:r>
      <w:r>
        <w:rPr>
          <w:rFonts w:hint="eastAsia"/>
          <w:color w:val="auto"/>
          <w:sz w:val="32"/>
          <w:szCs w:val="32"/>
          <w:highlight w:val="none"/>
          <w:lang w:val="en-US" w:eastAsia="zh-CN"/>
        </w:rPr>
        <w:t>区级农技推广部门等</w:t>
      </w:r>
      <w:r>
        <w:rPr>
          <w:rFonts w:hint="eastAsia" w:ascii="Times New Roman" w:hAnsi="Times New Roman" w:eastAsia="仿宋_GB2312"/>
          <w:color w:val="auto"/>
          <w:sz w:val="32"/>
          <w:szCs w:val="32"/>
          <w:highlight w:val="none"/>
        </w:rPr>
        <w:t>在关键时期</w:t>
      </w:r>
      <w:r>
        <w:rPr>
          <w:rFonts w:hint="eastAsia"/>
          <w:color w:val="auto"/>
          <w:sz w:val="32"/>
          <w:szCs w:val="32"/>
          <w:highlight w:val="none"/>
          <w:lang w:eastAsia="zh-CN"/>
        </w:rPr>
        <w:t>核实关键</w:t>
      </w:r>
      <w:r>
        <w:rPr>
          <w:rFonts w:ascii="Times New Roman" w:hAnsi="Times New Roman" w:eastAsia="仿宋_GB2312"/>
          <w:color w:val="auto"/>
          <w:sz w:val="32"/>
          <w:szCs w:val="32"/>
          <w:highlight w:val="none"/>
        </w:rPr>
        <w:t>技术</w:t>
      </w:r>
      <w:r>
        <w:rPr>
          <w:rFonts w:hint="eastAsia" w:ascii="Times New Roman" w:hAnsi="Times New Roman" w:eastAsia="仿宋_GB2312"/>
          <w:color w:val="auto"/>
          <w:sz w:val="32"/>
          <w:szCs w:val="32"/>
          <w:highlight w:val="none"/>
        </w:rPr>
        <w:t>到位</w:t>
      </w:r>
      <w:r>
        <w:rPr>
          <w:rFonts w:ascii="Times New Roman" w:hAnsi="Times New Roman" w:eastAsia="仿宋_GB2312"/>
          <w:color w:val="auto"/>
          <w:sz w:val="32"/>
          <w:szCs w:val="32"/>
          <w:highlight w:val="none"/>
        </w:rPr>
        <w:t>情况</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000000" w:themeColor="text1"/>
          <w:sz w:val="32"/>
          <w:szCs w:val="32"/>
          <w:highlight w:val="none"/>
        </w:rPr>
        <w:t>调查记录品种选</w:t>
      </w:r>
      <w:r>
        <w:rPr>
          <w:rFonts w:hint="eastAsia"/>
          <w:color w:val="000000" w:themeColor="text1"/>
          <w:sz w:val="32"/>
          <w:szCs w:val="32"/>
          <w:highlight w:val="none"/>
          <w:lang w:eastAsia="zh-CN"/>
        </w:rPr>
        <w:t>用</w:t>
      </w:r>
      <w:r>
        <w:rPr>
          <w:rFonts w:hint="eastAsia" w:ascii="Times New Roman" w:hAnsi="Times New Roman" w:eastAsia="仿宋_GB2312"/>
          <w:color w:val="000000" w:themeColor="text1"/>
          <w:sz w:val="32"/>
          <w:szCs w:val="32"/>
          <w:highlight w:val="none"/>
        </w:rPr>
        <w:t>、技术应用</w:t>
      </w:r>
      <w:r>
        <w:rPr>
          <w:rFonts w:hint="eastAsia"/>
          <w:color w:val="000000" w:themeColor="text1"/>
          <w:sz w:val="32"/>
          <w:szCs w:val="32"/>
          <w:highlight w:val="none"/>
          <w:lang w:eastAsia="zh-CN"/>
        </w:rPr>
        <w:t>、</w:t>
      </w:r>
      <w:r>
        <w:rPr>
          <w:rFonts w:hint="eastAsia" w:ascii="Times New Roman" w:hAnsi="Times New Roman" w:eastAsia="仿宋_GB2312"/>
          <w:color w:val="000000" w:themeColor="text1"/>
          <w:sz w:val="32"/>
          <w:szCs w:val="32"/>
          <w:highlight w:val="none"/>
        </w:rPr>
        <w:t>亩株数或有效穗数等产量形成要素，</w:t>
      </w:r>
      <w:r>
        <w:rPr>
          <w:rFonts w:hint="eastAsia" w:ascii="Times New Roman" w:hAnsi="Times New Roman" w:eastAsia="仿宋_GB2312"/>
          <w:color w:val="auto"/>
          <w:sz w:val="32"/>
          <w:szCs w:val="32"/>
          <w:highlight w:val="none"/>
        </w:rPr>
        <w:t>通过查阅过程记录、现场抽查等途径加强监督。</w:t>
      </w:r>
    </w:p>
    <w:p w14:paraId="45774382">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eastAsia" w:ascii="Times New Roman" w:hAnsi="Times New Roman" w:eastAsia="仿宋_GB2312"/>
          <w:color w:val="auto"/>
          <w:sz w:val="32"/>
          <w:szCs w:val="32"/>
          <w:highlight w:val="none"/>
        </w:rPr>
      </w:pPr>
      <w:r>
        <w:rPr>
          <w:rFonts w:hint="eastAsia" w:ascii="仿宋_GB2312"/>
          <w:sz w:val="32"/>
          <w:szCs w:val="32"/>
          <w:highlight w:val="none"/>
          <w:lang w:val="en-US" w:eastAsia="zh-CN"/>
        </w:rPr>
        <w:t>3.区农业农</w:t>
      </w:r>
      <w:r>
        <w:rPr>
          <w:rFonts w:hint="eastAsia" w:ascii="Times New Roman" w:hAnsi="Times New Roman" w:eastAsia="仿宋_GB2312"/>
          <w:sz w:val="32"/>
          <w:szCs w:val="32"/>
          <w:highlight w:val="none"/>
        </w:rPr>
        <w:t>村部门</w:t>
      </w:r>
      <w:r>
        <w:rPr>
          <w:rFonts w:hint="eastAsia" w:ascii="Times New Roman" w:hAnsi="Times New Roman" w:eastAsia="仿宋_GB2312"/>
          <w:color w:val="auto"/>
          <w:sz w:val="32"/>
          <w:szCs w:val="32"/>
          <w:highlight w:val="none"/>
        </w:rPr>
        <w:t>对监督抽查中发现实际生产与申报信息严重不符的、生产档案记录造假的，应正式告知</w:t>
      </w:r>
      <w:r>
        <w:rPr>
          <w:rFonts w:hint="eastAsia" w:ascii="Times New Roman" w:hAnsi="Times New Roman" w:eastAsia="仿宋_GB2312"/>
          <w:color w:val="auto"/>
          <w:sz w:val="32"/>
          <w:szCs w:val="32"/>
          <w:highlight w:val="none"/>
          <w:lang w:eastAsia="zh-CN"/>
        </w:rPr>
        <w:t>实施主体</w:t>
      </w:r>
      <w:r>
        <w:rPr>
          <w:rFonts w:hint="eastAsia" w:ascii="Times New Roman" w:hAnsi="Times New Roman" w:eastAsia="仿宋_GB2312"/>
          <w:color w:val="auto"/>
          <w:sz w:val="32"/>
          <w:szCs w:val="32"/>
          <w:highlight w:val="none"/>
        </w:rPr>
        <w:t>，取消奖补资格。对非不可抗力因素造成未达标情况，取消奖补资格。对不可抗力因素大范围减产造成项目未达标情况，及时向市级进行报告，建议项目终结，奖补资金</w:t>
      </w:r>
      <w:r>
        <w:rPr>
          <w:rFonts w:hint="eastAsia" w:ascii="Times New Roman" w:hAnsi="Times New Roman" w:eastAsia="仿宋_GB2312"/>
          <w:color w:val="auto"/>
          <w:sz w:val="32"/>
          <w:szCs w:val="32"/>
          <w:highlight w:val="none"/>
          <w:lang w:eastAsia="zh-CN"/>
        </w:rPr>
        <w:t>可</w:t>
      </w:r>
      <w:r>
        <w:rPr>
          <w:rFonts w:hint="eastAsia" w:ascii="Times New Roman" w:hAnsi="Times New Roman" w:eastAsia="仿宋_GB2312"/>
          <w:color w:val="auto"/>
          <w:sz w:val="32"/>
          <w:szCs w:val="32"/>
          <w:highlight w:val="none"/>
        </w:rPr>
        <w:t>结转下年重新实施。</w:t>
      </w:r>
    </w:p>
    <w:p w14:paraId="0875C25F">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eastAsia" w:ascii="国标楷体-GB/T 2312" w:hAnsi="国标楷体-GB/T 2312" w:eastAsia="国标楷体-GB/T 2312" w:cs="国标楷体-GB/T 2312"/>
          <w:sz w:val="32"/>
          <w:szCs w:val="32"/>
          <w:highlight w:val="none"/>
          <w:lang w:val="en-US" w:eastAsia="zh-CN"/>
        </w:rPr>
      </w:pPr>
      <w:r>
        <w:rPr>
          <w:rFonts w:hint="eastAsia" w:ascii="国标楷体-GB/T 2312" w:hAnsi="国标楷体-GB/T 2312" w:eastAsia="国标楷体-GB/T 2312" w:cs="国标楷体-GB/T 2312"/>
          <w:sz w:val="32"/>
          <w:szCs w:val="32"/>
          <w:highlight w:val="none"/>
          <w:lang w:val="en-US" w:eastAsia="zh-CN"/>
        </w:rPr>
        <w:t>（三）测产核实</w:t>
      </w:r>
    </w:p>
    <w:p w14:paraId="7E07B66D">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eastAsia" w:ascii="仿宋_GB2312" w:hAnsi="仿宋_GB2312" w:cs="仿宋_GB2312"/>
          <w:b w:val="0"/>
          <w:bCs w:val="0"/>
          <w:color w:val="auto"/>
          <w:w w:val="100"/>
          <w:sz w:val="32"/>
          <w:szCs w:val="32"/>
          <w:highlight w:val="none"/>
          <w:lang w:val="en-US" w:eastAsia="zh-CN"/>
        </w:rPr>
      </w:pPr>
      <w:r>
        <w:rPr>
          <w:rFonts w:hint="eastAsia" w:ascii="仿宋_GB2312" w:hAnsi="仿宋_GB2312" w:cs="仿宋_GB2312"/>
          <w:b w:val="0"/>
          <w:bCs w:val="0"/>
          <w:color w:val="auto"/>
          <w:w w:val="100"/>
          <w:sz w:val="32"/>
          <w:szCs w:val="32"/>
          <w:highlight w:val="none"/>
          <w:lang w:val="en-US" w:eastAsia="zh-CN"/>
        </w:rPr>
        <w:t>测产实行承诺告知制度，填写项目测产数据真实性告知承诺书（附件4）。</w:t>
      </w:r>
      <w:r>
        <w:rPr>
          <w:rFonts w:hint="eastAsia" w:ascii="仿宋_GB2312" w:hAnsi="仿宋_GB2312" w:eastAsia="仿宋_GB2312" w:cs="仿宋_GB2312"/>
          <w:b w:val="0"/>
          <w:bCs w:val="0"/>
          <w:color w:val="auto"/>
          <w:w w:val="100"/>
          <w:sz w:val="32"/>
          <w:szCs w:val="32"/>
          <w:highlight w:val="none"/>
          <w:lang w:val="en-US" w:eastAsia="zh-CN"/>
        </w:rPr>
        <w:t>凡参加项目的主体均要测产</w:t>
      </w:r>
      <w:r>
        <w:rPr>
          <w:rFonts w:hint="eastAsia" w:ascii="仿宋_GB2312" w:hAnsi="仿宋_GB2312" w:cs="仿宋_GB2312"/>
          <w:b w:val="0"/>
          <w:bCs w:val="0"/>
          <w:color w:val="auto"/>
          <w:w w:val="100"/>
          <w:sz w:val="32"/>
          <w:szCs w:val="32"/>
          <w:highlight w:val="none"/>
          <w:lang w:val="en-US" w:eastAsia="zh-CN"/>
        </w:rPr>
        <w:t>，</w:t>
      </w:r>
      <w:r>
        <w:rPr>
          <w:rFonts w:hint="eastAsia" w:ascii="仿宋_GB2312" w:hAnsi="仿宋_GB2312" w:eastAsia="仿宋_GB2312" w:cs="仿宋_GB2312"/>
          <w:b w:val="0"/>
          <w:bCs w:val="0"/>
          <w:color w:val="auto"/>
          <w:w w:val="100"/>
          <w:sz w:val="32"/>
          <w:szCs w:val="32"/>
          <w:highlight w:val="none"/>
          <w:lang w:val="en-US" w:eastAsia="zh-CN"/>
        </w:rPr>
        <w:t>测产由</w:t>
      </w:r>
      <w:r>
        <w:rPr>
          <w:rFonts w:hint="eastAsia" w:ascii="仿宋_GB2312" w:hAnsi="仿宋_GB2312" w:cs="仿宋_GB2312"/>
          <w:b w:val="0"/>
          <w:bCs w:val="0"/>
          <w:color w:val="auto"/>
          <w:w w:val="100"/>
          <w:sz w:val="32"/>
          <w:szCs w:val="32"/>
          <w:highlight w:val="none"/>
          <w:lang w:val="en-US" w:eastAsia="zh-CN"/>
        </w:rPr>
        <w:t>参与</w:t>
      </w:r>
      <w:r>
        <w:rPr>
          <w:rFonts w:hint="eastAsia" w:ascii="仿宋_GB2312" w:hAnsi="仿宋_GB2312" w:eastAsia="仿宋_GB2312" w:cs="仿宋_GB2312"/>
          <w:b w:val="0"/>
          <w:bCs w:val="0"/>
          <w:color w:val="auto"/>
          <w:w w:val="100"/>
          <w:sz w:val="32"/>
          <w:szCs w:val="32"/>
          <w:highlight w:val="none"/>
          <w:lang w:val="en-US" w:eastAsia="zh-CN"/>
        </w:rPr>
        <w:t>项目</w:t>
      </w:r>
      <w:r>
        <w:rPr>
          <w:rFonts w:hint="eastAsia" w:ascii="仿宋_GB2312" w:hAnsi="仿宋_GB2312" w:cs="仿宋_GB2312"/>
          <w:b w:val="0"/>
          <w:bCs w:val="0"/>
          <w:color w:val="auto"/>
          <w:w w:val="100"/>
          <w:sz w:val="32"/>
          <w:szCs w:val="32"/>
          <w:highlight w:val="none"/>
          <w:lang w:val="en-US" w:eastAsia="zh-CN"/>
        </w:rPr>
        <w:t>的</w:t>
      </w:r>
      <w:r>
        <w:rPr>
          <w:rFonts w:hint="eastAsia" w:ascii="仿宋_GB2312" w:hAnsi="仿宋_GB2312" w:eastAsia="仿宋_GB2312" w:cs="仿宋_GB2312"/>
          <w:b w:val="0"/>
          <w:bCs w:val="0"/>
          <w:color w:val="auto"/>
          <w:w w:val="100"/>
          <w:sz w:val="32"/>
          <w:szCs w:val="32"/>
          <w:highlight w:val="none"/>
          <w:lang w:val="en-US" w:eastAsia="zh-CN"/>
        </w:rPr>
        <w:t>主体</w:t>
      </w:r>
      <w:r>
        <w:rPr>
          <w:rFonts w:hint="eastAsia" w:ascii="仿宋_GB2312" w:hAnsi="仿宋_GB2312" w:cs="仿宋_GB2312"/>
          <w:b w:val="0"/>
          <w:bCs w:val="0"/>
          <w:color w:val="auto"/>
          <w:w w:val="100"/>
          <w:sz w:val="32"/>
          <w:szCs w:val="32"/>
          <w:highlight w:val="none"/>
          <w:lang w:val="en-US" w:eastAsia="zh-CN"/>
        </w:rPr>
        <w:t>自行</w:t>
      </w:r>
      <w:r>
        <w:rPr>
          <w:rFonts w:hint="eastAsia" w:ascii="仿宋_GB2312" w:hAnsi="仿宋_GB2312" w:eastAsia="仿宋_GB2312" w:cs="仿宋_GB2312"/>
          <w:b w:val="0"/>
          <w:bCs w:val="0"/>
          <w:color w:val="auto"/>
          <w:w w:val="100"/>
          <w:sz w:val="32"/>
          <w:szCs w:val="32"/>
          <w:highlight w:val="none"/>
          <w:lang w:val="en-US" w:eastAsia="zh-CN"/>
        </w:rPr>
        <w:t>开展</w:t>
      </w:r>
      <w:r>
        <w:rPr>
          <w:rFonts w:hint="eastAsia" w:ascii="仿宋_GB2312" w:hAnsi="仿宋_GB2312" w:eastAsia="仿宋_GB2312" w:cs="仿宋_GB2312"/>
          <w:b w:val="0"/>
          <w:bCs w:val="0"/>
          <w:color w:val="auto"/>
          <w:w w:val="100"/>
          <w:sz w:val="32"/>
          <w:szCs w:val="32"/>
          <w:highlight w:val="none"/>
        </w:rPr>
        <w:t>。</w:t>
      </w:r>
      <w:r>
        <w:rPr>
          <w:rFonts w:hint="eastAsia" w:ascii="仿宋_GB2312" w:hAnsi="仿宋_GB2312" w:eastAsia="仿宋_GB2312" w:cs="仿宋_GB2312"/>
          <w:b w:val="0"/>
          <w:bCs w:val="0"/>
          <w:color w:val="auto"/>
          <w:w w:val="100"/>
          <w:sz w:val="32"/>
          <w:szCs w:val="32"/>
          <w:highlight w:val="none"/>
          <w:lang w:val="en-US" w:eastAsia="zh-CN"/>
        </w:rPr>
        <w:t>测产专家原则上是辽宁省内农业专家</w:t>
      </w:r>
      <w:r>
        <w:rPr>
          <w:rFonts w:hint="eastAsia" w:ascii="仿宋_GB2312" w:hAnsi="仿宋_GB2312" w:cs="仿宋_GB2312"/>
          <w:b w:val="0"/>
          <w:bCs w:val="0"/>
          <w:color w:val="auto"/>
          <w:w w:val="100"/>
          <w:sz w:val="32"/>
          <w:szCs w:val="32"/>
          <w:highlight w:val="none"/>
          <w:lang w:val="en-US" w:eastAsia="zh-CN"/>
        </w:rPr>
        <w:t>，并做好测产过程记录。</w:t>
      </w:r>
    </w:p>
    <w:p w14:paraId="6ED47B8E">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eastAsia" w:ascii="仿宋_GB2312" w:hAnsi="仿宋_GB2312" w:eastAsia="仿宋_GB2312" w:cs="仿宋_GB2312"/>
          <w:b w:val="0"/>
          <w:bCs w:val="0"/>
          <w:color w:val="auto"/>
          <w:w w:val="100"/>
          <w:sz w:val="32"/>
          <w:szCs w:val="32"/>
          <w:highlight w:val="none"/>
          <w:lang w:val="en-US" w:eastAsia="zh-CN"/>
        </w:rPr>
      </w:pPr>
      <w:r>
        <w:rPr>
          <w:rFonts w:hint="eastAsia" w:ascii="仿宋_GB2312" w:hAnsi="仿宋_GB2312" w:cs="仿宋_GB2312"/>
          <w:b w:val="0"/>
          <w:bCs w:val="0"/>
          <w:color w:val="auto"/>
          <w:w w:val="100"/>
          <w:sz w:val="32"/>
          <w:szCs w:val="32"/>
          <w:highlight w:val="none"/>
          <w:lang w:val="en-US" w:eastAsia="zh-CN"/>
        </w:rPr>
        <w:t>2.</w:t>
      </w:r>
      <w:r>
        <w:rPr>
          <w:rFonts w:hint="eastAsia" w:ascii="仿宋_GB2312" w:hAnsi="仿宋_GB2312" w:eastAsia="仿宋_GB2312" w:cs="仿宋_GB2312"/>
          <w:b w:val="0"/>
          <w:bCs w:val="0"/>
          <w:color w:val="auto"/>
          <w:w w:val="100"/>
          <w:sz w:val="32"/>
          <w:szCs w:val="32"/>
          <w:highlight w:val="none"/>
          <w:lang w:val="en-US" w:eastAsia="zh-CN"/>
        </w:rPr>
        <w:t>区农业</w:t>
      </w:r>
      <w:r>
        <w:rPr>
          <w:rFonts w:hint="eastAsia" w:ascii="仿宋_GB2312" w:hAnsi="仿宋_GB2312" w:cs="仿宋_GB2312"/>
          <w:b w:val="0"/>
          <w:bCs w:val="0"/>
          <w:color w:val="auto"/>
          <w:w w:val="100"/>
          <w:sz w:val="32"/>
          <w:szCs w:val="32"/>
          <w:highlight w:val="none"/>
          <w:lang w:val="en-US" w:eastAsia="zh-CN"/>
        </w:rPr>
        <w:t>农村</w:t>
      </w:r>
      <w:r>
        <w:rPr>
          <w:rFonts w:hint="eastAsia" w:ascii="仿宋_GB2312" w:hAnsi="仿宋_GB2312" w:eastAsia="仿宋_GB2312" w:cs="仿宋_GB2312"/>
          <w:b w:val="0"/>
          <w:bCs w:val="0"/>
          <w:color w:val="auto"/>
          <w:w w:val="100"/>
          <w:sz w:val="32"/>
          <w:szCs w:val="32"/>
          <w:highlight w:val="none"/>
          <w:lang w:val="en-US" w:eastAsia="zh-CN"/>
        </w:rPr>
        <w:t>部门按照不低于项目主体数量20%的比例抽取项目主体，参加项目主体测产，</w:t>
      </w:r>
      <w:r>
        <w:rPr>
          <w:rFonts w:hint="eastAsia" w:ascii="仿宋_GB2312" w:hAnsi="仿宋_GB2312" w:cs="仿宋_GB2312"/>
          <w:b w:val="0"/>
          <w:bCs w:val="0"/>
          <w:color w:val="auto"/>
          <w:w w:val="100"/>
          <w:sz w:val="32"/>
          <w:szCs w:val="32"/>
          <w:highlight w:val="none"/>
          <w:lang w:val="en-US" w:eastAsia="zh-CN"/>
        </w:rPr>
        <w:t>核实测产结果。</w:t>
      </w:r>
    </w:p>
    <w:p w14:paraId="2888305B">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eastAsia" w:ascii="仿宋_GB2312" w:hAnsi="仿宋_GB2312" w:cs="仿宋_GB2312"/>
          <w:b w:val="0"/>
          <w:bCs w:val="0"/>
          <w:color w:val="auto"/>
          <w:w w:val="100"/>
          <w:sz w:val="32"/>
          <w:szCs w:val="32"/>
          <w:highlight w:val="none"/>
          <w:lang w:val="en-US" w:eastAsia="zh-CN"/>
        </w:rPr>
      </w:pPr>
      <w:r>
        <w:rPr>
          <w:rFonts w:hint="eastAsia" w:ascii="仿宋_GB2312" w:hAnsi="仿宋_GB2312" w:cs="仿宋_GB2312"/>
          <w:b w:val="0"/>
          <w:bCs w:val="0"/>
          <w:color w:val="auto"/>
          <w:w w:val="100"/>
          <w:sz w:val="32"/>
          <w:szCs w:val="32"/>
          <w:highlight w:val="none"/>
          <w:lang w:val="en-US" w:eastAsia="zh-CN"/>
        </w:rPr>
        <w:t>3.街道汇总辖区内各主体测产数据及支撑材料，及时报送农业农村局。</w:t>
      </w:r>
    </w:p>
    <w:p w14:paraId="4F5ECAB0">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eastAsia" w:ascii="国标楷体-GB/T 2312" w:hAnsi="国标楷体-GB/T 2312" w:eastAsia="国标楷体-GB/T 2312" w:cs="国标楷体-GB/T 2312"/>
          <w:sz w:val="32"/>
          <w:szCs w:val="32"/>
          <w:highlight w:val="none"/>
          <w:lang w:val="en-US" w:eastAsia="zh-CN"/>
        </w:rPr>
      </w:pPr>
      <w:r>
        <w:rPr>
          <w:rFonts w:hint="eastAsia" w:ascii="国标楷体-GB/T 2312" w:hAnsi="国标楷体-GB/T 2312" w:eastAsia="国标楷体-GB/T 2312" w:cs="国标楷体-GB/T 2312"/>
          <w:sz w:val="32"/>
          <w:szCs w:val="32"/>
          <w:highlight w:val="none"/>
          <w:lang w:val="en-US" w:eastAsia="zh-CN"/>
        </w:rPr>
        <w:t>（四）建立档案</w:t>
      </w:r>
    </w:p>
    <w:p w14:paraId="16A2AA68">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default" w:ascii="仿宋_GB2312" w:hAnsi="仿宋_GB2312" w:cs="仿宋_GB2312"/>
          <w:b w:val="0"/>
          <w:bCs w:val="0"/>
          <w:color w:val="auto"/>
          <w:w w:val="100"/>
          <w:sz w:val="32"/>
          <w:szCs w:val="32"/>
          <w:highlight w:val="none"/>
          <w:lang w:val="en-US" w:eastAsia="zh-CN"/>
        </w:rPr>
      </w:pPr>
      <w:r>
        <w:rPr>
          <w:rFonts w:hint="eastAsia" w:ascii="仿宋_GB2312" w:hAnsi="仿宋_GB2312" w:cs="仿宋_GB2312"/>
          <w:b w:val="0"/>
          <w:bCs w:val="0"/>
          <w:color w:val="auto"/>
          <w:w w:val="100"/>
          <w:sz w:val="32"/>
          <w:szCs w:val="32"/>
          <w:highlight w:val="none"/>
          <w:lang w:val="en-US" w:eastAsia="zh-CN"/>
        </w:rPr>
        <w:t>项目实施全程实行“一主体一档案”管理制度，档案包括但不限于：项目申报材料、申报公示照片及公示结果、关键技术应用记录（照片等）、技术核实（指导）记录、测产过程记录（照片等）、测产结果报告、测产核实告知承诺书，以及对抽检主体进行测产核实的验收记录表等。各项目主体要认真做好申报阶段、生产过程、测产过程等各环节的相关佐证材料的提报，确保真实性、准确性。各街道办事处要严格审核，做好“一主体一档案”材料的审核，确保准确、真实、完整。区农业农村局对经街道初审且档案齐全的项目主体进行复核，对要件齐全、内容规范的主体，确定拟奖补名单。</w:t>
      </w:r>
    </w:p>
    <w:p w14:paraId="45CBF519">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default" w:ascii="国标楷体-GB/T 2312" w:hAnsi="国标楷体-GB/T 2312" w:eastAsia="国标楷体-GB/T 2312" w:cs="国标楷体-GB/T 2312"/>
          <w:sz w:val="32"/>
          <w:szCs w:val="32"/>
          <w:highlight w:val="none"/>
          <w:lang w:val="en-US" w:eastAsia="zh-CN"/>
        </w:rPr>
      </w:pPr>
      <w:r>
        <w:rPr>
          <w:rFonts w:hint="eastAsia" w:ascii="国标楷体-GB/T 2312" w:hAnsi="国标楷体-GB/T 2312" w:eastAsia="国标楷体-GB/T 2312" w:cs="国标楷体-GB/T 2312"/>
          <w:sz w:val="32"/>
          <w:szCs w:val="32"/>
          <w:highlight w:val="none"/>
          <w:lang w:val="en-US" w:eastAsia="zh-CN"/>
        </w:rPr>
        <w:t>（五）</w:t>
      </w:r>
      <w:r>
        <w:rPr>
          <w:rFonts w:hint="default" w:ascii="国标楷体-GB/T 2312" w:hAnsi="国标楷体-GB/T 2312" w:eastAsia="国标楷体-GB/T 2312" w:cs="国标楷体-GB/T 2312"/>
          <w:sz w:val="32"/>
          <w:szCs w:val="32"/>
          <w:highlight w:val="none"/>
          <w:lang w:val="en-US" w:eastAsia="zh-CN"/>
        </w:rPr>
        <w:t>结果公示</w:t>
      </w:r>
    </w:p>
    <w:p w14:paraId="3104B035">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default" w:ascii="仿宋_GB2312" w:hAnsi="仿宋_GB2312" w:cs="仿宋_GB2312"/>
          <w:b w:val="0"/>
          <w:bCs w:val="0"/>
          <w:color w:val="auto"/>
          <w:w w:val="100"/>
          <w:sz w:val="32"/>
          <w:szCs w:val="32"/>
          <w:highlight w:val="none"/>
          <w:lang w:val="en-US" w:eastAsia="zh-CN"/>
        </w:rPr>
      </w:pPr>
      <w:r>
        <w:rPr>
          <w:rFonts w:hint="eastAsia" w:ascii="仿宋_GB2312" w:hAnsi="仿宋_GB2312" w:cs="仿宋_GB2312"/>
          <w:b w:val="0"/>
          <w:bCs w:val="0"/>
          <w:color w:val="auto"/>
          <w:w w:val="100"/>
          <w:sz w:val="32"/>
          <w:szCs w:val="32"/>
          <w:highlight w:val="none"/>
          <w:lang w:val="en-US" w:eastAsia="zh-CN"/>
        </w:rPr>
        <w:t>区农业农村局</w:t>
      </w:r>
      <w:r>
        <w:rPr>
          <w:rFonts w:hint="default" w:ascii="仿宋_GB2312" w:hAnsi="仿宋_GB2312" w:cs="仿宋_GB2312"/>
          <w:b w:val="0"/>
          <w:bCs w:val="0"/>
          <w:color w:val="auto"/>
          <w:w w:val="100"/>
          <w:sz w:val="32"/>
          <w:szCs w:val="32"/>
          <w:highlight w:val="none"/>
          <w:lang w:val="en-US" w:eastAsia="zh-CN"/>
        </w:rPr>
        <w:t>会同</w:t>
      </w:r>
      <w:r>
        <w:rPr>
          <w:rFonts w:hint="eastAsia" w:ascii="仿宋_GB2312" w:hAnsi="仿宋_GB2312" w:cs="仿宋_GB2312"/>
          <w:b w:val="0"/>
          <w:bCs w:val="0"/>
          <w:color w:val="auto"/>
          <w:w w:val="100"/>
          <w:sz w:val="32"/>
          <w:szCs w:val="32"/>
          <w:highlight w:val="none"/>
          <w:lang w:val="en-US" w:eastAsia="zh-CN"/>
        </w:rPr>
        <w:t>区财政局依据实际完成的任务面积，确定奖补标准，确定</w:t>
      </w:r>
      <w:r>
        <w:rPr>
          <w:rFonts w:hint="default" w:ascii="仿宋_GB2312" w:hAnsi="仿宋_GB2312" w:cs="仿宋_GB2312"/>
          <w:b w:val="0"/>
          <w:bCs w:val="0"/>
          <w:color w:val="auto"/>
          <w:w w:val="100"/>
          <w:sz w:val="32"/>
          <w:szCs w:val="32"/>
          <w:highlight w:val="none"/>
          <w:lang w:val="en-US" w:eastAsia="zh-CN"/>
        </w:rPr>
        <w:t>拟奖补对象奖补</w:t>
      </w:r>
      <w:r>
        <w:rPr>
          <w:rFonts w:hint="eastAsia" w:ascii="仿宋_GB2312" w:hAnsi="仿宋_GB2312" w:cs="仿宋_GB2312"/>
          <w:b w:val="0"/>
          <w:bCs w:val="0"/>
          <w:color w:val="auto"/>
          <w:w w:val="100"/>
          <w:sz w:val="32"/>
          <w:szCs w:val="32"/>
          <w:highlight w:val="none"/>
          <w:lang w:val="en-US" w:eastAsia="zh-CN"/>
        </w:rPr>
        <w:t>资金</w:t>
      </w:r>
      <w:r>
        <w:rPr>
          <w:rFonts w:hint="default" w:ascii="仿宋_GB2312" w:hAnsi="仿宋_GB2312" w:cs="仿宋_GB2312"/>
          <w:b w:val="0"/>
          <w:bCs w:val="0"/>
          <w:color w:val="auto"/>
          <w:w w:val="100"/>
          <w:sz w:val="32"/>
          <w:szCs w:val="32"/>
          <w:highlight w:val="none"/>
          <w:lang w:val="en-US" w:eastAsia="zh-CN"/>
        </w:rPr>
        <w:t>。拟</w:t>
      </w:r>
      <w:r>
        <w:rPr>
          <w:rFonts w:hint="eastAsia" w:ascii="仿宋_GB2312" w:hAnsi="仿宋_GB2312" w:cs="仿宋_GB2312"/>
          <w:b w:val="0"/>
          <w:bCs w:val="0"/>
          <w:color w:val="auto"/>
          <w:w w:val="100"/>
          <w:sz w:val="32"/>
          <w:szCs w:val="32"/>
          <w:highlight w:val="none"/>
          <w:lang w:val="en-US" w:eastAsia="zh-CN"/>
        </w:rPr>
        <w:t>奖补主体及奖补资金情况</w:t>
      </w:r>
      <w:r>
        <w:rPr>
          <w:rFonts w:hint="default" w:ascii="仿宋_GB2312" w:hAnsi="仿宋_GB2312" w:cs="仿宋_GB2312"/>
          <w:b w:val="0"/>
          <w:bCs w:val="0"/>
          <w:color w:val="auto"/>
          <w:w w:val="100"/>
          <w:sz w:val="32"/>
          <w:szCs w:val="32"/>
          <w:highlight w:val="none"/>
          <w:lang w:val="en-US" w:eastAsia="zh-CN"/>
        </w:rPr>
        <w:t>，在</w:t>
      </w:r>
      <w:r>
        <w:rPr>
          <w:rFonts w:hint="eastAsia" w:ascii="仿宋_GB2312" w:hAnsi="仿宋_GB2312" w:cs="仿宋_GB2312"/>
          <w:b w:val="0"/>
          <w:bCs w:val="0"/>
          <w:color w:val="auto"/>
          <w:w w:val="100"/>
          <w:sz w:val="32"/>
          <w:szCs w:val="32"/>
          <w:highlight w:val="none"/>
          <w:lang w:val="en-US" w:eastAsia="zh-CN"/>
        </w:rPr>
        <w:t>区</w:t>
      </w:r>
      <w:r>
        <w:rPr>
          <w:rFonts w:hint="default" w:ascii="仿宋_GB2312" w:hAnsi="仿宋_GB2312" w:cs="仿宋_GB2312"/>
          <w:b w:val="0"/>
          <w:bCs w:val="0"/>
          <w:color w:val="auto"/>
          <w:w w:val="100"/>
          <w:sz w:val="32"/>
          <w:szCs w:val="32"/>
          <w:highlight w:val="none"/>
          <w:lang w:val="en-US" w:eastAsia="zh-CN"/>
        </w:rPr>
        <w:t>政府网站和</w:t>
      </w:r>
      <w:r>
        <w:rPr>
          <w:rFonts w:hint="eastAsia" w:ascii="仿宋_GB2312" w:hAnsi="仿宋_GB2312" w:cs="仿宋_GB2312"/>
          <w:b w:val="0"/>
          <w:bCs w:val="0"/>
          <w:color w:val="auto"/>
          <w:w w:val="100"/>
          <w:sz w:val="32"/>
          <w:szCs w:val="32"/>
          <w:highlight w:val="none"/>
          <w:lang w:val="en-US" w:eastAsia="zh-CN"/>
        </w:rPr>
        <w:t>街道、村委会及村内3处以上人流密集位置同时发布公告，公示5个工作日。对有异议的组织复核，公示无异议后，区农业农村局报区人民政府审定，审定通过后区财政局</w:t>
      </w:r>
      <w:r>
        <w:rPr>
          <w:rFonts w:hint="default" w:ascii="仿宋_GB2312" w:hAnsi="仿宋_GB2312" w:cs="仿宋_GB2312"/>
          <w:b w:val="0"/>
          <w:bCs w:val="0"/>
          <w:color w:val="auto"/>
          <w:w w:val="100"/>
          <w:sz w:val="32"/>
          <w:szCs w:val="32"/>
          <w:highlight w:val="none"/>
          <w:lang w:val="en-US" w:eastAsia="zh-CN"/>
        </w:rPr>
        <w:t>及时履行资金拨付程序，将奖补资金发放至</w:t>
      </w:r>
      <w:r>
        <w:rPr>
          <w:rFonts w:hint="eastAsia" w:ascii="仿宋_GB2312" w:hAnsi="仿宋_GB2312" w:cs="仿宋_GB2312"/>
          <w:b w:val="0"/>
          <w:bCs w:val="0"/>
          <w:color w:val="auto"/>
          <w:w w:val="100"/>
          <w:sz w:val="32"/>
          <w:szCs w:val="32"/>
          <w:highlight w:val="none"/>
          <w:lang w:val="en-US" w:eastAsia="zh-CN"/>
        </w:rPr>
        <w:t>种植</w:t>
      </w:r>
      <w:r>
        <w:rPr>
          <w:rFonts w:hint="default" w:ascii="仿宋_GB2312" w:hAnsi="仿宋_GB2312" w:cs="仿宋_GB2312"/>
          <w:b w:val="0"/>
          <w:bCs w:val="0"/>
          <w:color w:val="auto"/>
          <w:w w:val="100"/>
          <w:sz w:val="32"/>
          <w:szCs w:val="32"/>
          <w:highlight w:val="none"/>
          <w:lang w:val="en-US" w:eastAsia="zh-CN"/>
        </w:rPr>
        <w:t>主体。</w:t>
      </w:r>
    </w:p>
    <w:p w14:paraId="6FAB970C">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eastAsia" w:ascii="黑体" w:hAnsi="黑体" w:eastAsia="黑体" w:cs="黑体"/>
          <w:szCs w:val="32"/>
          <w:highlight w:val="none"/>
          <w:lang w:val="en-US" w:eastAsia="zh-CN"/>
        </w:rPr>
      </w:pPr>
      <w:r>
        <w:rPr>
          <w:rFonts w:hint="eastAsia" w:ascii="黑体" w:hAnsi="黑体" w:eastAsia="黑体" w:cs="黑体"/>
          <w:szCs w:val="32"/>
          <w:highlight w:val="none"/>
          <w:lang w:val="en-US" w:eastAsia="zh-CN"/>
        </w:rPr>
        <w:t>六、保障措施</w:t>
      </w:r>
    </w:p>
    <w:p w14:paraId="4D87E4C3">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default" w:ascii="Times New Roman" w:hAnsi="Times New Roman" w:eastAsia="仿宋_GB2312"/>
          <w:color w:val="auto"/>
          <w:sz w:val="32"/>
          <w:szCs w:val="32"/>
          <w:highlight w:val="none"/>
          <w:lang w:val="en-US" w:eastAsia="zh-CN"/>
        </w:rPr>
      </w:pPr>
      <w:r>
        <w:rPr>
          <w:rFonts w:hint="eastAsia" w:ascii="国标楷体-GB/T 2312" w:hAnsi="国标楷体-GB/T 2312" w:eastAsia="国标楷体-GB/T 2312" w:cs="国标楷体-GB/T 2312"/>
          <w:sz w:val="32"/>
          <w:szCs w:val="32"/>
          <w:highlight w:val="none"/>
          <w:lang w:val="en-US" w:eastAsia="zh-CN"/>
        </w:rPr>
        <w:t>（一）</w:t>
      </w:r>
      <w:r>
        <w:rPr>
          <w:rFonts w:hint="default" w:ascii="国标楷体-GB/T 2312" w:hAnsi="国标楷体-GB/T 2312" w:eastAsia="国标楷体-GB/T 2312" w:cs="国标楷体-GB/T 2312"/>
          <w:sz w:val="32"/>
          <w:szCs w:val="32"/>
          <w:highlight w:val="none"/>
          <w:lang w:val="en-US" w:eastAsia="zh-CN"/>
        </w:rPr>
        <w:t>强化组织领导。</w:t>
      </w:r>
      <w:r>
        <w:rPr>
          <w:rFonts w:hint="eastAsia"/>
          <w:sz w:val="32"/>
          <w:szCs w:val="32"/>
          <w:highlight w:val="none"/>
          <w:lang w:val="en-US" w:eastAsia="zh-CN"/>
        </w:rPr>
        <w:t>区</w:t>
      </w:r>
      <w:r>
        <w:rPr>
          <w:rFonts w:hint="default" w:ascii="Times New Roman" w:hAnsi="Times New Roman" w:eastAsia="仿宋_GB2312"/>
          <w:sz w:val="32"/>
          <w:szCs w:val="32"/>
          <w:highlight w:val="none"/>
          <w:lang w:val="en-US" w:eastAsia="zh-CN"/>
        </w:rPr>
        <w:t>农业农村</w:t>
      </w:r>
      <w:r>
        <w:rPr>
          <w:rFonts w:hint="eastAsia"/>
          <w:sz w:val="32"/>
          <w:szCs w:val="32"/>
          <w:highlight w:val="none"/>
          <w:lang w:val="en-US" w:eastAsia="zh-CN"/>
        </w:rPr>
        <w:t>局</w:t>
      </w:r>
      <w:r>
        <w:rPr>
          <w:rFonts w:hint="default" w:ascii="Times New Roman" w:hAnsi="Times New Roman" w:eastAsia="仿宋_GB2312"/>
          <w:sz w:val="32"/>
          <w:szCs w:val="32"/>
          <w:highlight w:val="none"/>
          <w:lang w:val="en-US" w:eastAsia="zh-CN"/>
        </w:rPr>
        <w:t>、</w:t>
      </w:r>
      <w:r>
        <w:rPr>
          <w:rFonts w:hint="eastAsia"/>
          <w:sz w:val="32"/>
          <w:szCs w:val="32"/>
          <w:highlight w:val="none"/>
          <w:lang w:val="en-US" w:eastAsia="zh-CN"/>
        </w:rPr>
        <w:t>区</w:t>
      </w:r>
      <w:r>
        <w:rPr>
          <w:rFonts w:hint="default" w:ascii="Times New Roman" w:hAnsi="Times New Roman" w:eastAsia="仿宋_GB2312"/>
          <w:sz w:val="32"/>
          <w:szCs w:val="32"/>
          <w:highlight w:val="none"/>
          <w:lang w:val="en-US" w:eastAsia="zh-CN"/>
        </w:rPr>
        <w:t>财政</w:t>
      </w:r>
      <w:r>
        <w:rPr>
          <w:rFonts w:hint="eastAsia"/>
          <w:sz w:val="32"/>
          <w:szCs w:val="32"/>
          <w:highlight w:val="none"/>
          <w:lang w:val="en-US" w:eastAsia="zh-CN"/>
        </w:rPr>
        <w:t>局</w:t>
      </w:r>
      <w:r>
        <w:rPr>
          <w:rFonts w:hint="default" w:ascii="Times New Roman" w:hAnsi="Times New Roman" w:eastAsia="仿宋_GB2312"/>
          <w:sz w:val="32"/>
          <w:szCs w:val="32"/>
          <w:highlight w:val="none"/>
          <w:lang w:val="en-US" w:eastAsia="zh-CN"/>
        </w:rPr>
        <w:t>要提高思想认识，建立健全工作推进机制，统筹协调，精心组织实施，定期会商，加强调研督导</w:t>
      </w:r>
      <w:r>
        <w:rPr>
          <w:rFonts w:hint="eastAsia" w:ascii="Times New Roman" w:hAnsi="Times New Roman" w:eastAsia="仿宋_GB2312"/>
          <w:sz w:val="32"/>
          <w:szCs w:val="32"/>
          <w:highlight w:val="none"/>
          <w:lang w:val="en-US" w:eastAsia="zh-CN"/>
        </w:rPr>
        <w:t>，</w:t>
      </w:r>
      <w:r>
        <w:rPr>
          <w:rFonts w:hint="default" w:ascii="Times New Roman" w:hAnsi="Times New Roman" w:eastAsia="仿宋_GB2312"/>
          <w:sz w:val="32"/>
          <w:szCs w:val="32"/>
          <w:highlight w:val="none"/>
          <w:lang w:val="en-US" w:eastAsia="zh-CN"/>
        </w:rPr>
        <w:t>组织部门内设相关机构、事业单位紧密协作，</w:t>
      </w:r>
      <w:r>
        <w:rPr>
          <w:rFonts w:hint="default" w:ascii="Times New Roman" w:hAnsi="Times New Roman" w:eastAsia="仿宋_GB2312"/>
          <w:color w:val="auto"/>
          <w:sz w:val="32"/>
          <w:szCs w:val="32"/>
          <w:highlight w:val="none"/>
          <w:lang w:val="en-US" w:eastAsia="zh-CN"/>
        </w:rPr>
        <w:t>指导各</w:t>
      </w:r>
      <w:r>
        <w:rPr>
          <w:rFonts w:hint="eastAsia" w:ascii="Times New Roman" w:hAnsi="Times New Roman" w:eastAsia="仿宋_GB2312"/>
          <w:color w:val="auto"/>
          <w:sz w:val="32"/>
          <w:szCs w:val="32"/>
          <w:highlight w:val="none"/>
          <w:lang w:val="en-US" w:eastAsia="zh-CN"/>
        </w:rPr>
        <w:t>街道</w:t>
      </w:r>
      <w:r>
        <w:rPr>
          <w:rFonts w:hint="default" w:ascii="Times New Roman" w:hAnsi="Times New Roman" w:eastAsia="仿宋_GB2312"/>
          <w:color w:val="auto"/>
          <w:sz w:val="32"/>
          <w:szCs w:val="32"/>
          <w:highlight w:val="none"/>
          <w:lang w:val="en-US" w:eastAsia="zh-CN"/>
        </w:rPr>
        <w:t>做好项目实施，确保项目实施规范有序。</w:t>
      </w:r>
    </w:p>
    <w:p w14:paraId="230C870D">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default" w:ascii="Times New Roman" w:hAnsi="Times New Roman" w:eastAsia="仿宋_GB2312"/>
          <w:color w:val="0000FF"/>
          <w:sz w:val="32"/>
          <w:szCs w:val="32"/>
          <w:highlight w:val="none"/>
          <w:lang w:val="en-US" w:eastAsia="zh-CN"/>
        </w:rPr>
      </w:pPr>
      <w:r>
        <w:rPr>
          <w:rFonts w:hint="eastAsia" w:ascii="国标楷体-GB/T 2312" w:hAnsi="国标楷体-GB/T 2312" w:eastAsia="国标楷体-GB/T 2312" w:cs="国标楷体-GB/T 2312"/>
          <w:sz w:val="32"/>
          <w:szCs w:val="32"/>
          <w:highlight w:val="none"/>
          <w:lang w:val="en-US" w:eastAsia="zh-CN"/>
        </w:rPr>
        <w:t>（二）</w:t>
      </w:r>
      <w:r>
        <w:rPr>
          <w:rFonts w:hint="default" w:ascii="国标楷体-GB/T 2312" w:hAnsi="国标楷体-GB/T 2312" w:eastAsia="国标楷体-GB/T 2312" w:cs="国标楷体-GB/T 2312"/>
          <w:sz w:val="32"/>
          <w:szCs w:val="32"/>
          <w:highlight w:val="none"/>
          <w:lang w:val="en-US" w:eastAsia="zh-CN"/>
        </w:rPr>
        <w:t>严格资金监管。</w:t>
      </w:r>
      <w:r>
        <w:rPr>
          <w:rFonts w:hint="eastAsia"/>
          <w:color w:val="auto"/>
          <w:sz w:val="32"/>
          <w:szCs w:val="32"/>
          <w:highlight w:val="none"/>
          <w:lang w:val="en-US" w:eastAsia="zh-CN"/>
        </w:rPr>
        <w:t>严格遵守财政资金使用规定，奖补资金专款专用，不得截留、挤占、挪用；严禁将资金用于测产、技术指导服</w:t>
      </w:r>
      <w:r>
        <w:rPr>
          <w:rFonts w:hint="eastAsia"/>
          <w:sz w:val="32"/>
          <w:szCs w:val="32"/>
          <w:highlight w:val="none"/>
          <w:lang w:val="en-US" w:eastAsia="zh-CN"/>
        </w:rPr>
        <w:t>务等支出。</w:t>
      </w:r>
      <w:r>
        <w:rPr>
          <w:rFonts w:hint="default"/>
          <w:sz w:val="32"/>
          <w:szCs w:val="32"/>
          <w:highlight w:val="none"/>
          <w:lang w:val="en-US" w:eastAsia="zh-CN"/>
        </w:rPr>
        <w:t>对于存在冒领、骗取套取、挤占挪用项目资金等违法违规行为，依法依规追究相应责任。</w:t>
      </w:r>
    </w:p>
    <w:p w14:paraId="17B8B813">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default" w:ascii="Times New Roman" w:hAnsi="Times New Roman" w:eastAsia="仿宋_GB2312"/>
          <w:sz w:val="32"/>
          <w:szCs w:val="32"/>
          <w:highlight w:val="none"/>
          <w:lang w:val="en-US" w:eastAsia="zh-CN"/>
        </w:rPr>
      </w:pPr>
      <w:r>
        <w:rPr>
          <w:rFonts w:hint="eastAsia" w:ascii="国标楷体-GB/T 2312" w:hAnsi="国标楷体-GB/T 2312" w:eastAsia="国标楷体-GB/T 2312" w:cs="国标楷体-GB/T 2312"/>
          <w:sz w:val="32"/>
          <w:szCs w:val="32"/>
          <w:highlight w:val="none"/>
          <w:lang w:val="en-US" w:eastAsia="zh-CN"/>
        </w:rPr>
        <w:t>（三）</w:t>
      </w:r>
      <w:r>
        <w:rPr>
          <w:rFonts w:hint="default" w:ascii="国标楷体-GB/T 2312" w:hAnsi="国标楷体-GB/T 2312" w:eastAsia="国标楷体-GB/T 2312" w:cs="国标楷体-GB/T 2312"/>
          <w:sz w:val="32"/>
          <w:szCs w:val="32"/>
          <w:highlight w:val="none"/>
          <w:lang w:val="en-US" w:eastAsia="zh-CN"/>
        </w:rPr>
        <w:t>加强项目管理。</w:t>
      </w:r>
      <w:r>
        <w:rPr>
          <w:rFonts w:hint="eastAsia"/>
          <w:sz w:val="32"/>
          <w:szCs w:val="32"/>
          <w:highlight w:val="none"/>
          <w:lang w:val="en-US" w:eastAsia="zh-CN"/>
        </w:rPr>
        <w:t>各街道办事处要</w:t>
      </w:r>
      <w:r>
        <w:rPr>
          <w:rFonts w:hint="default" w:ascii="Times New Roman" w:hAnsi="Times New Roman" w:eastAsia="仿宋_GB2312"/>
          <w:sz w:val="32"/>
          <w:szCs w:val="32"/>
          <w:highlight w:val="none"/>
          <w:lang w:val="en-US" w:eastAsia="zh-CN"/>
        </w:rPr>
        <w:t>抓好项目落实，强化项目过程管理，全过程建立档案，记录技术落实、要素投入、成效评估等内容。</w:t>
      </w:r>
    </w:p>
    <w:p w14:paraId="23C0E157">
      <w:pPr>
        <w:keepNext w:val="0"/>
        <w:keepLines w:val="0"/>
        <w:pageBreakBefore w:val="0"/>
        <w:widowControl w:val="0"/>
        <w:numPr>
          <w:ilvl w:val="0"/>
          <w:numId w:val="0"/>
        </w:numPr>
        <w:pBdr>
          <w:bottom w:val="single" w:color="FFFFFF" w:sz="4" w:space="31"/>
        </w:pBdr>
        <w:tabs>
          <w:tab w:val="center" w:pos="4153"/>
          <w:tab w:val="right" w:pos="8306"/>
        </w:tabs>
        <w:kinsoku/>
        <w:wordWrap/>
        <w:overflowPunct/>
        <w:topLinePunct w:val="0"/>
        <w:autoSpaceDE/>
        <w:autoSpaceDN/>
        <w:bidi w:val="0"/>
        <w:adjustRightInd w:val="0"/>
        <w:snapToGrid w:val="0"/>
        <w:spacing w:line="579" w:lineRule="exact"/>
        <w:ind w:firstLine="640" w:firstLineChars="200"/>
        <w:jc w:val="both"/>
        <w:textAlignment w:val="auto"/>
        <w:rPr>
          <w:rFonts w:hint="default" w:ascii="Times New Roman" w:hAnsi="Times New Roman" w:eastAsia="仿宋_GB2312"/>
          <w:sz w:val="32"/>
          <w:szCs w:val="32"/>
          <w:highlight w:val="none"/>
          <w:lang w:val="en-US" w:eastAsia="zh-CN"/>
        </w:rPr>
      </w:pPr>
      <w:r>
        <w:rPr>
          <w:rFonts w:hint="default" w:ascii="国标楷体-GB/T 2312" w:hAnsi="国标楷体-GB/T 2312" w:eastAsia="国标楷体-GB/T 2312" w:cs="国标楷体-GB/T 2312"/>
          <w:sz w:val="32"/>
          <w:szCs w:val="32"/>
          <w:highlight w:val="none"/>
          <w:lang w:val="en-US" w:eastAsia="zh-CN"/>
        </w:rPr>
        <w:t>（</w:t>
      </w:r>
      <w:r>
        <w:rPr>
          <w:rFonts w:hint="eastAsia" w:ascii="国标楷体-GB/T 2312" w:hAnsi="国标楷体-GB/T 2312" w:eastAsia="国标楷体-GB/T 2312" w:cs="国标楷体-GB/T 2312"/>
          <w:sz w:val="32"/>
          <w:szCs w:val="32"/>
          <w:highlight w:val="none"/>
          <w:lang w:val="en-US" w:eastAsia="zh-CN"/>
        </w:rPr>
        <w:t>四</w:t>
      </w:r>
      <w:r>
        <w:rPr>
          <w:rFonts w:hint="default" w:ascii="国标楷体-GB/T 2312" w:hAnsi="国标楷体-GB/T 2312" w:eastAsia="国标楷体-GB/T 2312" w:cs="国标楷体-GB/T 2312"/>
          <w:sz w:val="32"/>
          <w:szCs w:val="32"/>
          <w:highlight w:val="none"/>
          <w:lang w:val="en-US" w:eastAsia="zh-CN"/>
        </w:rPr>
        <w:t>）加强宣传推广。</w:t>
      </w:r>
      <w:r>
        <w:rPr>
          <w:rFonts w:hint="eastAsia"/>
          <w:sz w:val="32"/>
          <w:szCs w:val="32"/>
          <w:highlight w:val="none"/>
          <w:lang w:val="en-US" w:eastAsia="zh-CN"/>
        </w:rPr>
        <w:t>各街道办事处</w:t>
      </w:r>
      <w:r>
        <w:rPr>
          <w:rFonts w:hint="default" w:ascii="Times New Roman" w:hAnsi="Times New Roman" w:eastAsia="仿宋_GB2312"/>
          <w:sz w:val="32"/>
          <w:szCs w:val="32"/>
          <w:highlight w:val="none"/>
          <w:lang w:val="en-US" w:eastAsia="zh-CN"/>
        </w:rPr>
        <w:t>要充分利用</w:t>
      </w:r>
      <w:r>
        <w:rPr>
          <w:rFonts w:hint="eastAsia"/>
          <w:sz w:val="32"/>
          <w:szCs w:val="32"/>
          <w:highlight w:val="none"/>
          <w:lang w:val="en-US" w:eastAsia="zh-CN"/>
        </w:rPr>
        <w:t>各类</w:t>
      </w:r>
      <w:r>
        <w:rPr>
          <w:rFonts w:hint="default" w:ascii="Times New Roman" w:hAnsi="Times New Roman" w:eastAsia="仿宋_GB2312"/>
          <w:sz w:val="32"/>
          <w:szCs w:val="32"/>
          <w:highlight w:val="none"/>
          <w:lang w:val="en-US" w:eastAsia="zh-CN"/>
        </w:rPr>
        <w:t>媒体，</w:t>
      </w:r>
      <w:r>
        <w:rPr>
          <w:rFonts w:hint="eastAsia"/>
          <w:sz w:val="32"/>
          <w:szCs w:val="32"/>
          <w:highlight w:val="none"/>
          <w:lang w:val="en-US" w:eastAsia="zh-CN"/>
        </w:rPr>
        <w:t>大力</w:t>
      </w:r>
      <w:r>
        <w:rPr>
          <w:rFonts w:hint="default" w:ascii="Times New Roman" w:hAnsi="Times New Roman" w:eastAsia="仿宋_GB2312"/>
          <w:sz w:val="32"/>
          <w:szCs w:val="32"/>
          <w:highlight w:val="none"/>
          <w:lang w:val="en-US" w:eastAsia="zh-CN"/>
        </w:rPr>
        <w:t>宣传，做好政策解读，发动符合条件的规模种植主体积极参与项目。通过现场观摩、经验交流等方式，宣传经验做法</w:t>
      </w:r>
      <w:r>
        <w:rPr>
          <w:rFonts w:hint="eastAsia"/>
          <w:sz w:val="32"/>
          <w:szCs w:val="32"/>
          <w:highlight w:val="none"/>
          <w:lang w:val="en-US" w:eastAsia="zh-CN"/>
        </w:rPr>
        <w:t>，</w:t>
      </w:r>
      <w:r>
        <w:rPr>
          <w:rFonts w:hint="default" w:ascii="Times New Roman" w:hAnsi="Times New Roman" w:eastAsia="仿宋_GB2312"/>
          <w:sz w:val="32"/>
          <w:szCs w:val="32"/>
          <w:highlight w:val="none"/>
          <w:lang w:val="en-US" w:eastAsia="zh-CN"/>
        </w:rPr>
        <w:t>形成推技术、创高产、争先进的单产提升良好氛围。</w:t>
      </w:r>
    </w:p>
    <w:p w14:paraId="41ED1B2B">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eastAsia" w:ascii="仿宋_GB2312"/>
          <w:sz w:val="32"/>
          <w:szCs w:val="32"/>
          <w:highlight w:val="none"/>
          <w:lang w:val="en-US" w:eastAsia="zh-CN"/>
        </w:rPr>
      </w:pPr>
      <w:r>
        <w:rPr>
          <w:rFonts w:hint="eastAsia" w:ascii="仿宋_GB2312"/>
          <w:sz w:val="32"/>
          <w:szCs w:val="32"/>
          <w:highlight w:val="none"/>
          <w:lang w:val="en-US" w:eastAsia="zh-CN"/>
        </w:rPr>
        <w:t>联系电话：24682578（区农业农村局）</w:t>
      </w:r>
    </w:p>
    <w:p w14:paraId="630EC6AA">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eastAsia" w:ascii="仿宋_GB2312"/>
          <w:sz w:val="32"/>
          <w:szCs w:val="32"/>
          <w:highlight w:val="none"/>
          <w:lang w:val="en-US" w:eastAsia="zh-CN"/>
        </w:rPr>
      </w:pPr>
      <w:r>
        <w:rPr>
          <w:rFonts w:hint="eastAsia" w:ascii="仿宋_GB2312"/>
          <w:sz w:val="32"/>
          <w:szCs w:val="32"/>
          <w:highlight w:val="none"/>
          <w:lang w:val="en-US" w:eastAsia="zh-CN"/>
        </w:rPr>
        <w:t xml:space="preserve">          23784911（区财政局）</w:t>
      </w:r>
    </w:p>
    <w:p w14:paraId="0D0B68A5">
      <w:pPr>
        <w:keepNext w:val="0"/>
        <w:keepLines w:val="0"/>
        <w:pageBreakBefore w:val="0"/>
        <w:widowControl w:val="0"/>
        <w:kinsoku/>
        <w:wordWrap/>
        <w:overflowPunct/>
        <w:topLinePunct w:val="0"/>
        <w:autoSpaceDE/>
        <w:autoSpaceDN/>
        <w:bidi w:val="0"/>
        <w:adjustRightInd w:val="0"/>
        <w:snapToGrid w:val="0"/>
        <w:spacing w:line="579" w:lineRule="exact"/>
        <w:textAlignment w:val="auto"/>
        <w:rPr>
          <w:rFonts w:hint="eastAsia" w:ascii="仿宋_GB2312"/>
          <w:sz w:val="32"/>
          <w:szCs w:val="32"/>
          <w:highlight w:val="none"/>
          <w:lang w:val="en-US" w:eastAsia="zh-CN"/>
        </w:rPr>
      </w:pPr>
    </w:p>
    <w:p w14:paraId="470A4D4C">
      <w:pPr>
        <w:pStyle w:val="9"/>
        <w:keepNext w:val="0"/>
        <w:keepLines w:val="0"/>
        <w:pageBreakBefore w:val="0"/>
        <w:widowControl w:val="0"/>
        <w:kinsoku/>
        <w:wordWrap/>
        <w:overflowPunct/>
        <w:topLinePunct w:val="0"/>
        <w:autoSpaceDE/>
        <w:autoSpaceDN/>
        <w:bidi w:val="0"/>
        <w:adjustRightInd/>
        <w:snapToGrid/>
        <w:spacing w:after="0" w:line="579" w:lineRule="exact"/>
        <w:ind w:firstLine="640" w:firstLineChars="200"/>
        <w:jc w:val="both"/>
        <w:textAlignment w:val="auto"/>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附件：</w:t>
      </w:r>
      <w:r>
        <w:rPr>
          <w:rFonts w:hint="eastAsia" w:ascii="仿宋_GB2312" w:hAnsi="Times New Roman" w:eastAsia="仿宋_GB2312" w:cs="Times New Roman"/>
          <w:kern w:val="2"/>
          <w:sz w:val="32"/>
          <w:szCs w:val="32"/>
          <w:highlight w:val="none"/>
          <w:lang w:val="en-US" w:eastAsia="zh-CN" w:bidi="ar-SA"/>
        </w:rPr>
        <w:t>1.粮</w:t>
      </w:r>
      <w:r>
        <w:rPr>
          <w:rFonts w:hint="eastAsia" w:ascii="Times New Roman" w:hAnsi="Times New Roman" w:eastAsia="仿宋_GB2312" w:cs="Times New Roman"/>
          <w:kern w:val="2"/>
          <w:sz w:val="32"/>
          <w:szCs w:val="32"/>
          <w:highlight w:val="none"/>
          <w:lang w:val="en-US" w:eastAsia="zh-CN" w:bidi="ar-SA"/>
        </w:rPr>
        <w:t>油规模种植主体单产提升项目申报表</w:t>
      </w:r>
    </w:p>
    <w:p w14:paraId="532B7436">
      <w:pPr>
        <w:pStyle w:val="9"/>
        <w:keepNext w:val="0"/>
        <w:keepLines w:val="0"/>
        <w:pageBreakBefore w:val="0"/>
        <w:widowControl w:val="0"/>
        <w:numPr>
          <w:ilvl w:val="0"/>
          <w:numId w:val="0"/>
        </w:numPr>
        <w:kinsoku/>
        <w:wordWrap/>
        <w:overflowPunct/>
        <w:topLinePunct w:val="0"/>
        <w:autoSpaceDE/>
        <w:autoSpaceDN/>
        <w:bidi w:val="0"/>
        <w:adjustRightInd/>
        <w:snapToGrid/>
        <w:spacing w:after="0" w:line="579" w:lineRule="exact"/>
        <w:ind w:leftChars="500"/>
        <w:jc w:val="both"/>
        <w:textAlignment w:val="auto"/>
        <w:rPr>
          <w:rFonts w:hint="eastAsia" w:ascii="Times New Roman" w:hAnsi="Times New Roman" w:eastAsia="仿宋_GB2312" w:cs="Times New Roman"/>
          <w:kern w:val="2"/>
          <w:sz w:val="32"/>
          <w:szCs w:val="32"/>
          <w:highlight w:val="none"/>
          <w:lang w:val="en-US" w:eastAsia="zh-CN" w:bidi="ar-SA"/>
        </w:rPr>
      </w:pPr>
      <w:r>
        <w:rPr>
          <w:rFonts w:hint="eastAsia" w:ascii="仿宋_GB2312" w:cs="Times New Roman"/>
          <w:kern w:val="2"/>
          <w:sz w:val="32"/>
          <w:szCs w:val="32"/>
          <w:highlight w:val="none"/>
          <w:lang w:val="en-US" w:eastAsia="zh-CN" w:bidi="ar-SA"/>
        </w:rPr>
        <w:t>2.</w:t>
      </w:r>
      <w:r>
        <w:rPr>
          <w:rFonts w:hint="eastAsia" w:ascii="仿宋_GB2312" w:hAnsi="Times New Roman" w:eastAsia="仿宋_GB2312" w:cs="Times New Roman"/>
          <w:kern w:val="2"/>
          <w:sz w:val="32"/>
          <w:szCs w:val="32"/>
          <w:highlight w:val="none"/>
          <w:lang w:val="en-US" w:eastAsia="zh-CN" w:bidi="ar-SA"/>
        </w:rPr>
        <w:t>浑南区单产</w:t>
      </w:r>
      <w:r>
        <w:rPr>
          <w:rFonts w:hint="eastAsia" w:ascii="Times New Roman" w:hAnsi="Times New Roman" w:eastAsia="仿宋_GB2312" w:cs="Times New Roman"/>
          <w:kern w:val="2"/>
          <w:sz w:val="32"/>
          <w:szCs w:val="32"/>
          <w:highlight w:val="none"/>
          <w:lang w:val="en-US" w:eastAsia="zh-CN" w:bidi="ar-SA"/>
        </w:rPr>
        <w:t>提升项目主体档案汇总表</w:t>
      </w:r>
    </w:p>
    <w:p w14:paraId="0648BAB1">
      <w:pPr>
        <w:pStyle w:val="9"/>
        <w:keepNext w:val="0"/>
        <w:keepLines w:val="0"/>
        <w:pageBreakBefore w:val="0"/>
        <w:widowControl w:val="0"/>
        <w:numPr>
          <w:ilvl w:val="0"/>
          <w:numId w:val="0"/>
        </w:numPr>
        <w:kinsoku/>
        <w:wordWrap/>
        <w:overflowPunct/>
        <w:topLinePunct w:val="0"/>
        <w:autoSpaceDE/>
        <w:autoSpaceDN/>
        <w:bidi w:val="0"/>
        <w:adjustRightInd/>
        <w:snapToGrid/>
        <w:spacing w:after="0" w:line="579" w:lineRule="exact"/>
        <w:ind w:leftChars="500"/>
        <w:jc w:val="both"/>
        <w:textAlignment w:val="auto"/>
        <w:rPr>
          <w:rFonts w:hint="default" w:ascii="仿宋_GB2312" w:hAnsi="Times New Roman" w:eastAsia="仿宋_GB2312" w:cs="Times New Roman"/>
          <w:kern w:val="2"/>
          <w:sz w:val="32"/>
          <w:szCs w:val="32"/>
          <w:highlight w:val="none"/>
          <w:lang w:val="en-US" w:eastAsia="zh-CN" w:bidi="ar-SA"/>
        </w:rPr>
      </w:pPr>
      <w:r>
        <w:rPr>
          <w:rFonts w:hint="eastAsia" w:ascii="仿宋_GB2312" w:hAnsi="Times New Roman" w:eastAsia="仿宋_GB2312" w:cs="Times New Roman"/>
          <w:kern w:val="2"/>
          <w:sz w:val="32"/>
          <w:szCs w:val="32"/>
          <w:highlight w:val="none"/>
          <w:lang w:val="en-US" w:eastAsia="zh-CN" w:bidi="ar-SA"/>
        </w:rPr>
        <w:t>3.</w:t>
      </w:r>
      <w:r>
        <w:rPr>
          <w:rFonts w:hint="default" w:ascii="仿宋_GB2312" w:hAnsi="Times New Roman" w:eastAsia="仿宋_GB2312" w:cs="Times New Roman"/>
          <w:kern w:val="2"/>
          <w:sz w:val="32"/>
          <w:szCs w:val="32"/>
          <w:highlight w:val="none"/>
          <w:lang w:val="en-US" w:eastAsia="zh-CN" w:bidi="ar-SA"/>
        </w:rPr>
        <w:t>浑南区202</w:t>
      </w:r>
      <w:r>
        <w:rPr>
          <w:rFonts w:hint="eastAsia" w:ascii="仿宋_GB2312" w:hAnsi="Times New Roman" w:eastAsia="仿宋_GB2312" w:cs="Times New Roman"/>
          <w:kern w:val="2"/>
          <w:sz w:val="32"/>
          <w:szCs w:val="32"/>
          <w:highlight w:val="none"/>
          <w:lang w:val="en-US" w:eastAsia="zh-CN" w:bidi="ar-SA"/>
        </w:rPr>
        <w:t>6</w:t>
      </w:r>
      <w:r>
        <w:rPr>
          <w:rFonts w:hint="default" w:ascii="仿宋_GB2312" w:hAnsi="Times New Roman" w:eastAsia="仿宋_GB2312" w:cs="Times New Roman"/>
          <w:kern w:val="2"/>
          <w:sz w:val="32"/>
          <w:szCs w:val="32"/>
          <w:highlight w:val="none"/>
          <w:lang w:val="en-US" w:eastAsia="zh-CN" w:bidi="ar-SA"/>
        </w:rPr>
        <w:t>年粮油</w:t>
      </w:r>
      <w:r>
        <w:rPr>
          <w:rFonts w:hint="default" w:ascii="Times New Roman" w:hAnsi="Times New Roman" w:eastAsia="仿宋_GB2312" w:cs="Times New Roman"/>
          <w:kern w:val="2"/>
          <w:sz w:val="32"/>
          <w:szCs w:val="32"/>
          <w:highlight w:val="none"/>
          <w:lang w:val="en-US" w:eastAsia="zh-CN" w:bidi="ar-SA"/>
        </w:rPr>
        <w:t>规模种植主体单产提升行动生</w:t>
      </w:r>
      <w:r>
        <w:rPr>
          <w:rFonts w:hint="default" w:ascii="仿宋_GB2312" w:hAnsi="Times New Roman" w:eastAsia="仿宋_GB2312" w:cs="Times New Roman"/>
          <w:kern w:val="2"/>
          <w:sz w:val="32"/>
          <w:szCs w:val="32"/>
          <w:highlight w:val="none"/>
          <w:lang w:val="en-US" w:eastAsia="zh-CN" w:bidi="ar-SA"/>
        </w:rPr>
        <w:t>产过程记录</w:t>
      </w:r>
    </w:p>
    <w:p w14:paraId="424F85E1">
      <w:pPr>
        <w:pStyle w:val="9"/>
        <w:keepNext w:val="0"/>
        <w:keepLines w:val="0"/>
        <w:pageBreakBefore w:val="0"/>
        <w:widowControl w:val="0"/>
        <w:kinsoku/>
        <w:wordWrap/>
        <w:overflowPunct/>
        <w:topLinePunct w:val="0"/>
        <w:autoSpaceDE/>
        <w:autoSpaceDN/>
        <w:bidi w:val="0"/>
        <w:adjustRightInd/>
        <w:snapToGrid/>
        <w:spacing w:after="0" w:line="579" w:lineRule="exact"/>
        <w:ind w:left="1600" w:leftChars="500" w:firstLine="0" w:firstLineChars="0"/>
        <w:jc w:val="both"/>
        <w:textAlignment w:val="auto"/>
        <w:rPr>
          <w:rFonts w:hint="default" w:ascii="仿宋_GB2312" w:hAnsi="Times New Roman" w:eastAsia="仿宋_GB2312" w:cs="Times New Roman"/>
          <w:kern w:val="2"/>
          <w:sz w:val="32"/>
          <w:szCs w:val="32"/>
          <w:highlight w:val="none"/>
          <w:lang w:val="en-US" w:eastAsia="zh-CN" w:bidi="ar-SA"/>
        </w:rPr>
      </w:pPr>
      <w:r>
        <w:rPr>
          <w:rFonts w:hint="eastAsia" w:ascii="仿宋_GB2312" w:cs="Times New Roman"/>
          <w:kern w:val="2"/>
          <w:sz w:val="32"/>
          <w:szCs w:val="32"/>
          <w:highlight w:val="none"/>
          <w:lang w:val="en-US" w:eastAsia="zh-CN" w:bidi="ar-SA"/>
        </w:rPr>
        <w:t>4.</w:t>
      </w:r>
      <w:r>
        <w:rPr>
          <w:rFonts w:hint="eastAsia" w:ascii="仿宋_GB2312" w:hAnsi="Times New Roman" w:eastAsia="仿宋_GB2312" w:cs="Times New Roman"/>
          <w:kern w:val="2"/>
          <w:sz w:val="32"/>
          <w:szCs w:val="32"/>
          <w:highlight w:val="none"/>
          <w:lang w:val="en-US" w:eastAsia="zh-CN" w:bidi="ar-SA"/>
        </w:rPr>
        <w:t>粮</w:t>
      </w:r>
      <w:r>
        <w:rPr>
          <w:rFonts w:hint="eastAsia" w:ascii="Times New Roman" w:hAnsi="Times New Roman" w:eastAsia="仿宋_GB2312" w:cs="Times New Roman"/>
          <w:kern w:val="2"/>
          <w:sz w:val="32"/>
          <w:szCs w:val="32"/>
          <w:highlight w:val="none"/>
          <w:lang w:val="en-US" w:eastAsia="zh-CN" w:bidi="ar-SA"/>
        </w:rPr>
        <w:t>油规模种植主体单产提升项目</w:t>
      </w:r>
      <w:r>
        <w:rPr>
          <w:rFonts w:hint="eastAsia" w:ascii="仿宋_GB2312" w:hAnsi="仿宋_GB2312" w:cs="仿宋_GB2312"/>
          <w:b w:val="0"/>
          <w:bCs w:val="0"/>
          <w:color w:val="auto"/>
          <w:w w:val="100"/>
          <w:sz w:val="32"/>
          <w:szCs w:val="32"/>
          <w:highlight w:val="none"/>
          <w:lang w:val="en-US" w:eastAsia="zh-CN"/>
        </w:rPr>
        <w:t>测产数据真实性告知承诺书</w:t>
      </w:r>
    </w:p>
    <w:p w14:paraId="0A4E8ACC">
      <w:pPr>
        <w:pStyle w:val="9"/>
        <w:keepNext w:val="0"/>
        <w:keepLines w:val="0"/>
        <w:pageBreakBefore w:val="0"/>
        <w:widowControl w:val="0"/>
        <w:numPr>
          <w:ilvl w:val="0"/>
          <w:numId w:val="0"/>
        </w:numPr>
        <w:kinsoku/>
        <w:wordWrap/>
        <w:overflowPunct/>
        <w:topLinePunct w:val="0"/>
        <w:autoSpaceDE/>
        <w:autoSpaceDN/>
        <w:bidi w:val="0"/>
        <w:adjustRightInd/>
        <w:snapToGrid/>
        <w:spacing w:after="0" w:line="579" w:lineRule="exact"/>
        <w:ind w:left="1600" w:leftChars="500" w:firstLine="0" w:firstLineChars="0"/>
        <w:jc w:val="both"/>
        <w:textAlignment w:val="auto"/>
        <w:rPr>
          <w:rFonts w:hint="eastAsia" w:ascii="仿宋_GB2312" w:hAnsi="Times New Roman" w:eastAsia="仿宋_GB2312" w:cs="Times New Roman"/>
          <w:kern w:val="2"/>
          <w:sz w:val="32"/>
          <w:szCs w:val="32"/>
          <w:highlight w:val="none"/>
          <w:lang w:val="en-US" w:eastAsia="zh-CN" w:bidi="ar-SA"/>
        </w:rPr>
      </w:pPr>
      <w:r>
        <w:rPr>
          <w:rFonts w:hint="eastAsia" w:ascii="仿宋_GB2312" w:cs="Times New Roman"/>
          <w:kern w:val="2"/>
          <w:sz w:val="32"/>
          <w:szCs w:val="32"/>
          <w:highlight w:val="none"/>
          <w:lang w:val="en-US" w:eastAsia="zh-CN" w:bidi="ar-SA"/>
        </w:rPr>
        <w:t>5.</w:t>
      </w:r>
      <w:r>
        <w:rPr>
          <w:rFonts w:hint="eastAsia" w:ascii="仿宋_GB2312" w:hAnsi="Times New Roman" w:eastAsia="仿宋_GB2312" w:cs="Times New Roman"/>
          <w:kern w:val="2"/>
          <w:sz w:val="32"/>
          <w:szCs w:val="32"/>
          <w:highlight w:val="none"/>
          <w:lang w:val="en-US" w:eastAsia="zh-CN" w:bidi="ar-SA"/>
        </w:rPr>
        <w:t>单产提升集成技术模式</w:t>
      </w:r>
    </w:p>
    <w:p w14:paraId="4659D896">
      <w:pPr>
        <w:pStyle w:val="9"/>
        <w:jc w:val="both"/>
        <w:rPr>
          <w:rFonts w:hint="eastAsia" w:ascii="仿宋_GB2312" w:hAnsi="仿宋_GB2312" w:eastAsia="仿宋_GB2312" w:cs="仿宋_GB2312"/>
          <w:bCs/>
          <w:sz w:val="28"/>
          <w:szCs w:val="28"/>
          <w:highlight w:val="none"/>
          <w:lang w:val="en-US" w:eastAsia="zh-CN"/>
        </w:rPr>
      </w:pPr>
    </w:p>
    <w:p w14:paraId="09070D63">
      <w:pPr>
        <w:pStyle w:val="9"/>
        <w:jc w:val="both"/>
        <w:rPr>
          <w:rFonts w:hint="eastAsia" w:ascii="仿宋_GB2312" w:hAnsi="仿宋_GB2312" w:eastAsia="仿宋_GB2312" w:cs="仿宋_GB2312"/>
          <w:bCs/>
          <w:sz w:val="28"/>
          <w:szCs w:val="28"/>
          <w:highlight w:val="none"/>
          <w:lang w:val="en-US" w:eastAsia="zh-CN"/>
        </w:rPr>
      </w:pPr>
    </w:p>
    <w:p w14:paraId="7D7EFE03">
      <w:pPr>
        <w:pStyle w:val="9"/>
        <w:jc w:val="both"/>
        <w:rPr>
          <w:rFonts w:hint="eastAsia" w:ascii="宋体" w:hAnsi="宋体" w:eastAsia="宋体" w:cs="宋体"/>
          <w:b/>
          <w:bCs/>
          <w:color w:val="auto"/>
          <w:sz w:val="44"/>
          <w:szCs w:val="44"/>
          <w:highlight w:val="none"/>
        </w:rPr>
      </w:pPr>
      <w:r>
        <w:rPr>
          <w:rFonts w:hint="eastAsia" w:ascii="仿宋_GB2312" w:hAnsi="仿宋_GB2312" w:eastAsia="仿宋_GB2312" w:cs="仿宋_GB2312"/>
          <w:bCs/>
          <w:sz w:val="28"/>
          <w:szCs w:val="28"/>
          <w:highlight w:val="none"/>
          <w:lang w:val="en-US" w:eastAsia="zh-CN"/>
        </w:rPr>
        <w:t>附件1</w:t>
      </w:r>
    </w:p>
    <w:p w14:paraId="0FBD498E">
      <w:pPr>
        <w:pStyle w:val="9"/>
        <w:ind w:firstLine="883" w:firstLineChars="200"/>
        <w:jc w:val="both"/>
        <w:rPr>
          <w:highlight w:val="none"/>
        </w:rPr>
      </w:pPr>
      <w:r>
        <w:rPr>
          <w:rFonts w:hint="eastAsia" w:ascii="宋体" w:hAnsi="宋体" w:eastAsia="宋体" w:cs="宋体"/>
          <w:b/>
          <w:bCs/>
          <w:color w:val="auto"/>
          <w:sz w:val="44"/>
          <w:szCs w:val="44"/>
          <w:highlight w:val="none"/>
        </w:rPr>
        <w:t>粮油规模种植主体单产提升项目</w:t>
      </w:r>
      <w:r>
        <w:rPr>
          <w:rFonts w:hint="eastAsia" w:ascii="宋体" w:hAnsi="宋体" w:eastAsia="宋体" w:cs="宋体"/>
          <w:b/>
          <w:bCs/>
          <w:color w:val="auto"/>
          <w:sz w:val="44"/>
          <w:szCs w:val="44"/>
          <w:highlight w:val="none"/>
          <w:lang w:eastAsia="zh-CN"/>
        </w:rPr>
        <w:t>申报表</w:t>
      </w:r>
    </w:p>
    <w:tbl>
      <w:tblPr>
        <w:tblStyle w:val="23"/>
        <w:tblW w:w="89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87"/>
        <w:gridCol w:w="1937"/>
        <w:gridCol w:w="2280"/>
        <w:gridCol w:w="3040"/>
      </w:tblGrid>
      <w:tr w14:paraId="65F257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3624" w:type="dxa"/>
            <w:gridSpan w:val="2"/>
            <w:vAlign w:val="top"/>
          </w:tcPr>
          <w:p w14:paraId="5251B3EA">
            <w:pPr>
              <w:spacing w:before="215" w:line="222" w:lineRule="auto"/>
              <w:ind w:left="1381"/>
              <w:rPr>
                <w:rFonts w:ascii="宋体" w:hAnsi="宋体" w:eastAsia="宋体" w:cs="宋体"/>
                <w:sz w:val="22"/>
                <w:szCs w:val="22"/>
                <w:highlight w:val="none"/>
              </w:rPr>
            </w:pPr>
            <w:r>
              <w:rPr>
                <w:rFonts w:ascii="宋体" w:hAnsi="宋体" w:eastAsia="宋体" w:cs="宋体"/>
                <w:b/>
                <w:bCs/>
                <w:spacing w:val="-6"/>
                <w:sz w:val="22"/>
                <w:szCs w:val="22"/>
                <w:highlight w:val="none"/>
              </w:rPr>
              <w:t>主体名称</w:t>
            </w:r>
          </w:p>
        </w:tc>
        <w:tc>
          <w:tcPr>
            <w:tcW w:w="2280" w:type="dxa"/>
            <w:vAlign w:val="top"/>
          </w:tcPr>
          <w:p w14:paraId="51A776DC">
            <w:pPr>
              <w:spacing w:before="212" w:line="221" w:lineRule="auto"/>
              <w:ind w:left="157"/>
              <w:rPr>
                <w:rFonts w:ascii="宋体" w:hAnsi="宋体" w:eastAsia="宋体" w:cs="宋体"/>
                <w:sz w:val="22"/>
                <w:szCs w:val="22"/>
                <w:highlight w:val="none"/>
              </w:rPr>
            </w:pPr>
            <w:r>
              <w:rPr>
                <w:rFonts w:ascii="宋体" w:hAnsi="宋体" w:eastAsia="宋体" w:cs="宋体"/>
                <w:b/>
                <w:bCs/>
                <w:spacing w:val="-4"/>
                <w:sz w:val="22"/>
                <w:szCs w:val="22"/>
                <w:highlight w:val="none"/>
              </w:rPr>
              <w:t>法人姓名及联系方式</w:t>
            </w:r>
          </w:p>
        </w:tc>
        <w:tc>
          <w:tcPr>
            <w:tcW w:w="3040" w:type="dxa"/>
            <w:vAlign w:val="top"/>
          </w:tcPr>
          <w:p w14:paraId="69931B81">
            <w:pPr>
              <w:spacing w:before="212" w:line="221" w:lineRule="auto"/>
              <w:ind w:left="857"/>
              <w:rPr>
                <w:rFonts w:ascii="宋体" w:hAnsi="宋体" w:eastAsia="宋体" w:cs="宋体"/>
                <w:sz w:val="22"/>
                <w:szCs w:val="22"/>
                <w:highlight w:val="none"/>
              </w:rPr>
            </w:pPr>
            <w:r>
              <w:rPr>
                <w:rFonts w:ascii="宋体" w:hAnsi="宋体" w:eastAsia="宋体" w:cs="宋体"/>
                <w:b/>
                <w:bCs/>
                <w:spacing w:val="-2"/>
                <w:sz w:val="22"/>
                <w:szCs w:val="22"/>
                <w:highlight w:val="none"/>
              </w:rPr>
              <w:t>法人身份证号</w:t>
            </w:r>
          </w:p>
        </w:tc>
      </w:tr>
      <w:tr w14:paraId="5691F4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3624" w:type="dxa"/>
            <w:gridSpan w:val="2"/>
            <w:vAlign w:val="top"/>
          </w:tcPr>
          <w:p w14:paraId="3E460119">
            <w:pPr>
              <w:rPr>
                <w:rFonts w:ascii="Arial"/>
                <w:sz w:val="21"/>
                <w:highlight w:val="none"/>
              </w:rPr>
            </w:pPr>
          </w:p>
        </w:tc>
        <w:tc>
          <w:tcPr>
            <w:tcW w:w="2280" w:type="dxa"/>
            <w:vAlign w:val="top"/>
          </w:tcPr>
          <w:p w14:paraId="4B2D8455">
            <w:pPr>
              <w:rPr>
                <w:rFonts w:ascii="Arial"/>
                <w:sz w:val="21"/>
                <w:highlight w:val="none"/>
              </w:rPr>
            </w:pPr>
          </w:p>
        </w:tc>
        <w:tc>
          <w:tcPr>
            <w:tcW w:w="3040" w:type="dxa"/>
            <w:vAlign w:val="top"/>
          </w:tcPr>
          <w:p w14:paraId="6C003D94">
            <w:pPr>
              <w:rPr>
                <w:rFonts w:ascii="Arial"/>
                <w:sz w:val="21"/>
                <w:highlight w:val="none"/>
              </w:rPr>
            </w:pPr>
          </w:p>
        </w:tc>
      </w:tr>
      <w:tr w14:paraId="361319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3624" w:type="dxa"/>
            <w:gridSpan w:val="2"/>
            <w:vAlign w:val="top"/>
          </w:tcPr>
          <w:p w14:paraId="177ADF71">
            <w:pPr>
              <w:spacing w:line="305" w:lineRule="auto"/>
              <w:rPr>
                <w:rFonts w:ascii="Arial"/>
                <w:sz w:val="21"/>
                <w:highlight w:val="none"/>
              </w:rPr>
            </w:pPr>
          </w:p>
          <w:p w14:paraId="6E9A4107">
            <w:pPr>
              <w:spacing w:before="72" w:line="222" w:lineRule="auto"/>
              <w:ind w:left="826"/>
              <w:rPr>
                <w:rFonts w:ascii="宋体" w:hAnsi="宋体" w:eastAsia="宋体" w:cs="宋体"/>
                <w:sz w:val="22"/>
                <w:szCs w:val="22"/>
                <w:highlight w:val="none"/>
              </w:rPr>
            </w:pPr>
            <w:r>
              <w:rPr>
                <w:rFonts w:ascii="宋体" w:hAnsi="宋体" w:eastAsia="宋体" w:cs="宋体"/>
                <w:spacing w:val="-1"/>
                <w:sz w:val="22"/>
                <w:szCs w:val="22"/>
                <w:highlight w:val="none"/>
              </w:rPr>
              <w:t>一卡通开户行及卡号</w:t>
            </w:r>
          </w:p>
        </w:tc>
        <w:tc>
          <w:tcPr>
            <w:tcW w:w="2280" w:type="dxa"/>
            <w:vAlign w:val="top"/>
          </w:tcPr>
          <w:p w14:paraId="07AEFBBE">
            <w:pPr>
              <w:spacing w:line="305" w:lineRule="auto"/>
              <w:rPr>
                <w:rFonts w:ascii="Arial"/>
                <w:sz w:val="21"/>
                <w:highlight w:val="none"/>
              </w:rPr>
            </w:pPr>
          </w:p>
          <w:p w14:paraId="4A002AC5">
            <w:pPr>
              <w:spacing w:before="72" w:line="221" w:lineRule="auto"/>
              <w:ind w:left="179"/>
              <w:rPr>
                <w:rFonts w:ascii="宋体" w:hAnsi="宋体" w:eastAsia="宋体" w:cs="宋体"/>
                <w:sz w:val="22"/>
                <w:szCs w:val="22"/>
                <w:highlight w:val="none"/>
              </w:rPr>
            </w:pPr>
            <w:r>
              <w:rPr>
                <w:rFonts w:ascii="宋体" w:hAnsi="宋体" w:eastAsia="宋体" w:cs="宋体"/>
                <w:spacing w:val="-4"/>
                <w:sz w:val="22"/>
                <w:szCs w:val="22"/>
                <w:highlight w:val="none"/>
              </w:rPr>
              <w:t>申报地块总数及面积</w:t>
            </w:r>
          </w:p>
        </w:tc>
        <w:tc>
          <w:tcPr>
            <w:tcW w:w="3040" w:type="dxa"/>
            <w:vAlign w:val="top"/>
          </w:tcPr>
          <w:p w14:paraId="59965BCA">
            <w:pPr>
              <w:spacing w:line="305" w:lineRule="auto"/>
              <w:rPr>
                <w:rFonts w:ascii="Arial"/>
                <w:sz w:val="21"/>
                <w:highlight w:val="none"/>
              </w:rPr>
            </w:pPr>
          </w:p>
          <w:p w14:paraId="15861B44">
            <w:pPr>
              <w:spacing w:before="72" w:line="221" w:lineRule="auto"/>
              <w:ind w:left="871"/>
              <w:rPr>
                <w:rFonts w:ascii="宋体" w:hAnsi="宋体" w:eastAsia="宋体" w:cs="宋体"/>
                <w:sz w:val="22"/>
                <w:szCs w:val="22"/>
                <w:highlight w:val="none"/>
              </w:rPr>
            </w:pPr>
            <w:r>
              <w:rPr>
                <w:rFonts w:ascii="宋体" w:hAnsi="宋体" w:eastAsia="宋体" w:cs="宋体"/>
                <w:spacing w:val="-3"/>
                <w:sz w:val="22"/>
                <w:szCs w:val="22"/>
                <w:highlight w:val="none"/>
              </w:rPr>
              <w:t>应用主要技术</w:t>
            </w:r>
          </w:p>
        </w:tc>
      </w:tr>
      <w:tr w14:paraId="504D9E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3624" w:type="dxa"/>
            <w:gridSpan w:val="2"/>
            <w:vAlign w:val="top"/>
          </w:tcPr>
          <w:p w14:paraId="728C4CFF">
            <w:pPr>
              <w:rPr>
                <w:rFonts w:ascii="Arial"/>
                <w:sz w:val="21"/>
                <w:highlight w:val="none"/>
              </w:rPr>
            </w:pPr>
          </w:p>
        </w:tc>
        <w:tc>
          <w:tcPr>
            <w:tcW w:w="2280" w:type="dxa"/>
            <w:vAlign w:val="top"/>
          </w:tcPr>
          <w:p w14:paraId="01BAA458">
            <w:pPr>
              <w:rPr>
                <w:rFonts w:ascii="Arial"/>
                <w:sz w:val="21"/>
                <w:highlight w:val="none"/>
              </w:rPr>
            </w:pPr>
          </w:p>
        </w:tc>
        <w:tc>
          <w:tcPr>
            <w:tcW w:w="3040" w:type="dxa"/>
            <w:vAlign w:val="top"/>
          </w:tcPr>
          <w:p w14:paraId="7DF865D6">
            <w:pPr>
              <w:rPr>
                <w:rFonts w:ascii="Arial"/>
                <w:sz w:val="21"/>
                <w:highlight w:val="none"/>
              </w:rPr>
            </w:pPr>
          </w:p>
        </w:tc>
      </w:tr>
      <w:tr w14:paraId="0417A9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3624" w:type="dxa"/>
            <w:gridSpan w:val="2"/>
            <w:vAlign w:val="top"/>
          </w:tcPr>
          <w:p w14:paraId="4ACB37DE">
            <w:pPr>
              <w:spacing w:before="304" w:line="220" w:lineRule="auto"/>
              <w:ind w:left="518"/>
              <w:rPr>
                <w:rFonts w:ascii="宋体" w:hAnsi="宋体" w:eastAsia="宋体" w:cs="宋体"/>
                <w:sz w:val="22"/>
                <w:szCs w:val="22"/>
                <w:highlight w:val="none"/>
              </w:rPr>
            </w:pPr>
            <w:r>
              <w:rPr>
                <w:rFonts w:ascii="宋体" w:hAnsi="宋体" w:eastAsia="宋体" w:cs="宋体"/>
                <w:spacing w:val="2"/>
                <w:sz w:val="22"/>
                <w:szCs w:val="22"/>
                <w:highlight w:val="none"/>
              </w:rPr>
              <w:t>地块位置及亩数</w:t>
            </w:r>
            <w:r>
              <w:rPr>
                <w:rFonts w:hint="eastAsia" w:ascii="宋体" w:hAnsi="宋体" w:eastAsia="宋体" w:cs="宋体"/>
                <w:spacing w:val="2"/>
                <w:sz w:val="22"/>
                <w:szCs w:val="22"/>
                <w:highlight w:val="none"/>
                <w:lang w:eastAsia="zh-CN"/>
              </w:rPr>
              <w:t>（</w:t>
            </w:r>
            <w:r>
              <w:rPr>
                <w:rFonts w:ascii="宋体" w:hAnsi="宋体" w:eastAsia="宋体" w:cs="宋体"/>
                <w:spacing w:val="2"/>
                <w:sz w:val="22"/>
                <w:szCs w:val="22"/>
                <w:highlight w:val="none"/>
              </w:rPr>
              <w:t>具体到村组</w:t>
            </w:r>
            <w:r>
              <w:rPr>
                <w:rFonts w:hint="eastAsia" w:ascii="宋体" w:hAnsi="宋体" w:eastAsia="宋体" w:cs="宋体"/>
                <w:spacing w:val="2"/>
                <w:sz w:val="22"/>
                <w:szCs w:val="22"/>
                <w:highlight w:val="none"/>
              </w:rPr>
              <w:t>）</w:t>
            </w:r>
          </w:p>
        </w:tc>
        <w:tc>
          <w:tcPr>
            <w:tcW w:w="2280" w:type="dxa"/>
            <w:vAlign w:val="top"/>
          </w:tcPr>
          <w:p w14:paraId="39915B4C">
            <w:pPr>
              <w:spacing w:before="148" w:line="222" w:lineRule="auto"/>
              <w:ind w:left="725"/>
              <w:rPr>
                <w:rFonts w:ascii="宋体" w:hAnsi="宋体" w:eastAsia="宋体" w:cs="宋体"/>
                <w:sz w:val="22"/>
                <w:szCs w:val="22"/>
                <w:highlight w:val="none"/>
              </w:rPr>
            </w:pPr>
            <w:r>
              <w:rPr>
                <w:rFonts w:ascii="宋体" w:hAnsi="宋体" w:eastAsia="宋体" w:cs="宋体"/>
                <w:spacing w:val="-3"/>
                <w:sz w:val="22"/>
                <w:szCs w:val="22"/>
                <w:highlight w:val="none"/>
              </w:rPr>
              <w:t>土地属性</w:t>
            </w:r>
          </w:p>
          <w:p w14:paraId="544FC0B2">
            <w:pPr>
              <w:spacing w:before="15" w:line="222" w:lineRule="auto"/>
              <w:ind w:left="341"/>
              <w:rPr>
                <w:rFonts w:ascii="宋体" w:hAnsi="宋体" w:eastAsia="宋体" w:cs="宋体"/>
                <w:sz w:val="22"/>
                <w:szCs w:val="22"/>
                <w:highlight w:val="none"/>
              </w:rPr>
            </w:pPr>
            <w:r>
              <w:rPr>
                <w:rFonts w:hint="eastAsia" w:ascii="宋体" w:hAnsi="宋体" w:eastAsia="宋体" w:cs="宋体"/>
                <w:spacing w:val="-7"/>
                <w:sz w:val="22"/>
                <w:szCs w:val="22"/>
                <w:highlight w:val="none"/>
              </w:rPr>
              <w:t>（</w:t>
            </w:r>
            <w:r>
              <w:rPr>
                <w:rFonts w:ascii="宋体" w:hAnsi="宋体" w:eastAsia="宋体" w:cs="宋体"/>
                <w:spacing w:val="-7"/>
                <w:sz w:val="22"/>
                <w:szCs w:val="22"/>
                <w:highlight w:val="none"/>
              </w:rPr>
              <w:t>流转、</w:t>
            </w:r>
            <w:r>
              <w:rPr>
                <w:rFonts w:ascii="宋体" w:hAnsi="宋体" w:eastAsia="宋体" w:cs="宋体"/>
                <w:spacing w:val="-54"/>
                <w:sz w:val="22"/>
                <w:szCs w:val="22"/>
                <w:highlight w:val="none"/>
              </w:rPr>
              <w:t xml:space="preserve"> </w:t>
            </w:r>
            <w:r>
              <w:rPr>
                <w:rFonts w:ascii="宋体" w:hAnsi="宋体" w:eastAsia="宋体" w:cs="宋体"/>
                <w:spacing w:val="-7"/>
                <w:sz w:val="22"/>
                <w:szCs w:val="22"/>
                <w:highlight w:val="none"/>
              </w:rPr>
              <w:t>自有、**</w:t>
            </w:r>
            <w:r>
              <w:rPr>
                <w:rFonts w:hint="eastAsia" w:ascii="宋体" w:hAnsi="宋体" w:eastAsia="宋体" w:cs="宋体"/>
                <w:spacing w:val="-7"/>
                <w:sz w:val="22"/>
                <w:szCs w:val="22"/>
                <w:highlight w:val="none"/>
              </w:rPr>
              <w:t>）</w:t>
            </w:r>
          </w:p>
        </w:tc>
        <w:tc>
          <w:tcPr>
            <w:tcW w:w="3040" w:type="dxa"/>
            <w:vAlign w:val="center"/>
          </w:tcPr>
          <w:p w14:paraId="087D3ADE">
            <w:pPr>
              <w:spacing w:before="305" w:line="222" w:lineRule="auto"/>
              <w:jc w:val="center"/>
              <w:rPr>
                <w:rFonts w:ascii="宋体" w:hAnsi="宋体" w:eastAsia="宋体" w:cs="宋体"/>
                <w:sz w:val="22"/>
                <w:szCs w:val="22"/>
                <w:highlight w:val="none"/>
              </w:rPr>
            </w:pPr>
            <w:r>
              <w:rPr>
                <w:rFonts w:ascii="宋体" w:hAnsi="宋体" w:eastAsia="宋体" w:cs="宋体"/>
                <w:spacing w:val="-1"/>
                <w:sz w:val="22"/>
                <w:szCs w:val="22"/>
                <w:highlight w:val="none"/>
              </w:rPr>
              <w:t>土地流转合同号</w:t>
            </w:r>
          </w:p>
        </w:tc>
      </w:tr>
      <w:tr w14:paraId="5BE23A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3" w:hRule="atLeast"/>
        </w:trPr>
        <w:tc>
          <w:tcPr>
            <w:tcW w:w="3624" w:type="dxa"/>
            <w:gridSpan w:val="2"/>
            <w:vAlign w:val="top"/>
          </w:tcPr>
          <w:p w14:paraId="40EA6DF9">
            <w:pPr>
              <w:spacing w:before="68" w:line="243" w:lineRule="auto"/>
              <w:ind w:left="14" w:right="1193" w:firstLine="13"/>
              <w:jc w:val="both"/>
              <w:rPr>
                <w:rFonts w:ascii="宋体" w:hAnsi="宋体" w:eastAsia="宋体" w:cs="宋体"/>
                <w:sz w:val="22"/>
                <w:szCs w:val="22"/>
                <w:highlight w:val="none"/>
              </w:rPr>
            </w:pPr>
            <w:r>
              <w:rPr>
                <w:rFonts w:hint="eastAsia" w:ascii="宋体" w:hAnsi="宋体" w:eastAsia="宋体" w:cs="宋体"/>
                <w:spacing w:val="-2"/>
                <w:sz w:val="22"/>
                <w:szCs w:val="22"/>
                <w:highlight w:val="none"/>
                <w:lang w:val="en-US" w:eastAsia="zh-CN"/>
              </w:rPr>
              <w:t>XX街道XX村，</w:t>
            </w:r>
            <w:r>
              <w:rPr>
                <w:rFonts w:ascii="宋体" w:hAnsi="宋体" w:eastAsia="宋体" w:cs="宋体"/>
                <w:spacing w:val="-2"/>
                <w:sz w:val="22"/>
                <w:szCs w:val="22"/>
                <w:highlight w:val="none"/>
              </w:rPr>
              <w:t>东经***,北纬***;**亩</w:t>
            </w:r>
            <w:r>
              <w:rPr>
                <w:rFonts w:ascii="宋体" w:hAnsi="宋体" w:eastAsia="宋体" w:cs="宋体"/>
                <w:spacing w:val="9"/>
                <w:sz w:val="22"/>
                <w:szCs w:val="22"/>
                <w:highlight w:val="none"/>
              </w:rPr>
              <w:t xml:space="preserve"> </w:t>
            </w:r>
          </w:p>
        </w:tc>
        <w:tc>
          <w:tcPr>
            <w:tcW w:w="2280" w:type="dxa"/>
            <w:vAlign w:val="top"/>
          </w:tcPr>
          <w:p w14:paraId="4EEF0EB7">
            <w:pPr>
              <w:spacing w:before="102" w:line="249" w:lineRule="auto"/>
              <w:ind w:left="12" w:right="2052" w:firstLine="13"/>
              <w:jc w:val="both"/>
              <w:rPr>
                <w:rFonts w:ascii="宋体" w:hAnsi="宋体" w:eastAsia="宋体" w:cs="宋体"/>
                <w:sz w:val="22"/>
                <w:szCs w:val="22"/>
                <w:highlight w:val="none"/>
              </w:rPr>
            </w:pPr>
            <w:r>
              <w:rPr>
                <w:rFonts w:ascii="宋体" w:hAnsi="宋体" w:eastAsia="宋体" w:cs="宋体"/>
                <w:spacing w:val="-13"/>
                <w:sz w:val="22"/>
                <w:szCs w:val="22"/>
                <w:highlight w:val="none"/>
              </w:rPr>
              <w:t>1.</w:t>
            </w:r>
            <w:r>
              <w:rPr>
                <w:rFonts w:ascii="宋体" w:hAnsi="宋体" w:eastAsia="宋体" w:cs="宋体"/>
                <w:sz w:val="22"/>
                <w:szCs w:val="22"/>
                <w:highlight w:val="none"/>
              </w:rPr>
              <w:t xml:space="preserve"> </w:t>
            </w:r>
            <w:r>
              <w:rPr>
                <w:rFonts w:ascii="宋体" w:hAnsi="宋体" w:eastAsia="宋体" w:cs="宋体"/>
                <w:spacing w:val="-6"/>
                <w:sz w:val="22"/>
                <w:szCs w:val="22"/>
                <w:highlight w:val="none"/>
              </w:rPr>
              <w:t>2.</w:t>
            </w:r>
            <w:r>
              <w:rPr>
                <w:rFonts w:ascii="宋体" w:hAnsi="宋体" w:eastAsia="宋体" w:cs="宋体"/>
                <w:sz w:val="22"/>
                <w:szCs w:val="22"/>
                <w:highlight w:val="none"/>
              </w:rPr>
              <w:t xml:space="preserve"> </w:t>
            </w:r>
            <w:r>
              <w:rPr>
                <w:rFonts w:ascii="宋体" w:hAnsi="宋体" w:eastAsia="宋体" w:cs="宋体"/>
                <w:spacing w:val="-6"/>
                <w:sz w:val="22"/>
                <w:szCs w:val="22"/>
                <w:highlight w:val="none"/>
              </w:rPr>
              <w:t>3.</w:t>
            </w:r>
          </w:p>
        </w:tc>
        <w:tc>
          <w:tcPr>
            <w:tcW w:w="3040" w:type="dxa"/>
            <w:vAlign w:val="top"/>
          </w:tcPr>
          <w:p w14:paraId="095E3F9C">
            <w:pPr>
              <w:spacing w:before="102" w:line="249" w:lineRule="auto"/>
              <w:ind w:left="14" w:right="2810" w:firstLine="13"/>
              <w:jc w:val="both"/>
              <w:rPr>
                <w:rFonts w:ascii="宋体" w:hAnsi="宋体" w:eastAsia="宋体" w:cs="宋体"/>
                <w:sz w:val="22"/>
                <w:szCs w:val="22"/>
                <w:highlight w:val="none"/>
              </w:rPr>
            </w:pPr>
            <w:r>
              <w:rPr>
                <w:rFonts w:ascii="宋体" w:hAnsi="宋体" w:eastAsia="宋体" w:cs="宋体"/>
                <w:spacing w:val="-13"/>
                <w:sz w:val="22"/>
                <w:szCs w:val="22"/>
                <w:highlight w:val="none"/>
              </w:rPr>
              <w:t>1.</w:t>
            </w:r>
            <w:r>
              <w:rPr>
                <w:rFonts w:ascii="宋体" w:hAnsi="宋体" w:eastAsia="宋体" w:cs="宋体"/>
                <w:sz w:val="22"/>
                <w:szCs w:val="22"/>
                <w:highlight w:val="none"/>
              </w:rPr>
              <w:t xml:space="preserve"> </w:t>
            </w:r>
            <w:r>
              <w:rPr>
                <w:rFonts w:ascii="宋体" w:hAnsi="宋体" w:eastAsia="宋体" w:cs="宋体"/>
                <w:spacing w:val="-6"/>
                <w:sz w:val="22"/>
                <w:szCs w:val="22"/>
                <w:highlight w:val="none"/>
              </w:rPr>
              <w:t>2.</w:t>
            </w:r>
            <w:r>
              <w:rPr>
                <w:rFonts w:ascii="宋体" w:hAnsi="宋体" w:eastAsia="宋体" w:cs="宋体"/>
                <w:sz w:val="22"/>
                <w:szCs w:val="22"/>
                <w:highlight w:val="none"/>
              </w:rPr>
              <w:t xml:space="preserve"> </w:t>
            </w:r>
            <w:r>
              <w:rPr>
                <w:rFonts w:ascii="宋体" w:hAnsi="宋体" w:eastAsia="宋体" w:cs="宋体"/>
                <w:spacing w:val="-6"/>
                <w:sz w:val="22"/>
                <w:szCs w:val="22"/>
                <w:highlight w:val="none"/>
              </w:rPr>
              <w:t>3.</w:t>
            </w:r>
          </w:p>
        </w:tc>
      </w:tr>
      <w:tr w14:paraId="1AB04D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3624" w:type="dxa"/>
            <w:gridSpan w:val="2"/>
            <w:vAlign w:val="top"/>
          </w:tcPr>
          <w:p w14:paraId="7C25EA3B">
            <w:pPr>
              <w:spacing w:before="177" w:line="221" w:lineRule="auto"/>
              <w:ind w:left="1116"/>
              <w:rPr>
                <w:rFonts w:ascii="宋体" w:hAnsi="宋体" w:eastAsia="宋体" w:cs="宋体"/>
                <w:sz w:val="22"/>
                <w:szCs w:val="22"/>
                <w:highlight w:val="none"/>
              </w:rPr>
            </w:pPr>
            <w:r>
              <w:rPr>
                <w:rFonts w:ascii="宋体" w:hAnsi="宋体" w:eastAsia="宋体" w:cs="宋体"/>
                <w:spacing w:val="-1"/>
                <w:sz w:val="22"/>
                <w:szCs w:val="22"/>
                <w:highlight w:val="none"/>
              </w:rPr>
              <w:t>种植品种及面积</w:t>
            </w:r>
          </w:p>
        </w:tc>
        <w:tc>
          <w:tcPr>
            <w:tcW w:w="5320" w:type="dxa"/>
            <w:gridSpan w:val="2"/>
            <w:vAlign w:val="top"/>
          </w:tcPr>
          <w:p w14:paraId="63D1944F">
            <w:pPr>
              <w:spacing w:before="177" w:line="221" w:lineRule="auto"/>
              <w:ind w:left="897"/>
              <w:rPr>
                <w:rFonts w:hint="default" w:ascii="宋体" w:hAnsi="宋体" w:eastAsia="宋体" w:cs="宋体"/>
                <w:sz w:val="22"/>
                <w:szCs w:val="22"/>
                <w:highlight w:val="none"/>
                <w:lang w:val="en-US" w:eastAsia="zh-CN"/>
              </w:rPr>
            </w:pPr>
            <w:r>
              <w:rPr>
                <w:rFonts w:ascii="宋体" w:hAnsi="宋体" w:eastAsia="宋体" w:cs="宋体"/>
                <w:spacing w:val="-3"/>
                <w:sz w:val="22"/>
                <w:szCs w:val="22"/>
                <w:highlight w:val="none"/>
              </w:rPr>
              <w:t>目标产量</w:t>
            </w:r>
            <w:r>
              <w:rPr>
                <w:rFonts w:hint="eastAsia" w:ascii="宋体" w:hAnsi="宋体" w:eastAsia="宋体" w:cs="宋体"/>
                <w:spacing w:val="-3"/>
                <w:sz w:val="22"/>
                <w:szCs w:val="22"/>
                <w:highlight w:val="none"/>
              </w:rPr>
              <w:t>（</w:t>
            </w:r>
            <w:r>
              <w:rPr>
                <w:rFonts w:ascii="宋体" w:hAnsi="宋体" w:eastAsia="宋体" w:cs="宋体"/>
                <w:spacing w:val="-3"/>
                <w:sz w:val="22"/>
                <w:szCs w:val="22"/>
                <w:highlight w:val="none"/>
              </w:rPr>
              <w:t>斤/亩</w:t>
            </w:r>
            <w:r>
              <w:rPr>
                <w:rFonts w:hint="eastAsia" w:ascii="宋体" w:hAnsi="宋体" w:eastAsia="宋体" w:cs="宋体"/>
                <w:spacing w:val="-3"/>
                <w:sz w:val="22"/>
                <w:szCs w:val="22"/>
                <w:highlight w:val="none"/>
              </w:rPr>
              <w:t>）</w:t>
            </w:r>
          </w:p>
        </w:tc>
      </w:tr>
      <w:tr w14:paraId="38FA6B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6" w:hRule="atLeast"/>
        </w:trPr>
        <w:tc>
          <w:tcPr>
            <w:tcW w:w="3624" w:type="dxa"/>
            <w:gridSpan w:val="2"/>
            <w:vAlign w:val="top"/>
          </w:tcPr>
          <w:p w14:paraId="4244CFB0">
            <w:pPr>
              <w:spacing w:before="95" w:line="234" w:lineRule="auto"/>
              <w:ind w:left="14" w:right="2144" w:firstLine="13"/>
              <w:jc w:val="both"/>
              <w:rPr>
                <w:rFonts w:ascii="宋体" w:hAnsi="宋体" w:eastAsia="宋体" w:cs="宋体"/>
                <w:sz w:val="22"/>
                <w:szCs w:val="22"/>
                <w:highlight w:val="none"/>
              </w:rPr>
            </w:pPr>
            <w:r>
              <w:rPr>
                <w:rFonts w:ascii="宋体" w:hAnsi="宋体" w:eastAsia="宋体" w:cs="宋体"/>
                <w:spacing w:val="1"/>
                <w:sz w:val="22"/>
                <w:szCs w:val="22"/>
                <w:highlight w:val="none"/>
              </w:rPr>
              <w:t>1.***,***亩；</w:t>
            </w:r>
            <w:r>
              <w:rPr>
                <w:rFonts w:ascii="宋体" w:hAnsi="宋体" w:eastAsia="宋体" w:cs="宋体"/>
                <w:spacing w:val="3"/>
                <w:sz w:val="22"/>
                <w:szCs w:val="22"/>
                <w:highlight w:val="none"/>
              </w:rPr>
              <w:t xml:space="preserve"> </w:t>
            </w:r>
            <w:r>
              <w:rPr>
                <w:rFonts w:ascii="宋体" w:hAnsi="宋体" w:eastAsia="宋体" w:cs="宋体"/>
                <w:spacing w:val="6"/>
                <w:sz w:val="22"/>
                <w:szCs w:val="22"/>
                <w:highlight w:val="none"/>
              </w:rPr>
              <w:t>2.***.**亩；</w:t>
            </w:r>
            <w:r>
              <w:rPr>
                <w:rFonts w:ascii="宋体" w:hAnsi="宋体" w:eastAsia="宋体" w:cs="宋体"/>
                <w:spacing w:val="8"/>
                <w:sz w:val="22"/>
                <w:szCs w:val="22"/>
                <w:highlight w:val="none"/>
              </w:rPr>
              <w:t xml:space="preserve"> </w:t>
            </w:r>
            <w:r>
              <w:rPr>
                <w:rFonts w:ascii="宋体" w:hAnsi="宋体" w:eastAsia="宋体" w:cs="宋体"/>
                <w:spacing w:val="-1"/>
                <w:sz w:val="22"/>
                <w:szCs w:val="22"/>
                <w:highlight w:val="none"/>
              </w:rPr>
              <w:t>3.***.***亩。</w:t>
            </w:r>
          </w:p>
        </w:tc>
        <w:tc>
          <w:tcPr>
            <w:tcW w:w="5320" w:type="dxa"/>
            <w:gridSpan w:val="2"/>
            <w:vAlign w:val="top"/>
          </w:tcPr>
          <w:p w14:paraId="03B84270">
            <w:pPr>
              <w:spacing w:before="104" w:line="253" w:lineRule="auto"/>
              <w:ind w:left="74" w:right="1428"/>
              <w:jc w:val="both"/>
              <w:rPr>
                <w:rFonts w:ascii="宋体" w:hAnsi="宋体" w:eastAsia="宋体" w:cs="宋体"/>
                <w:sz w:val="22"/>
                <w:szCs w:val="22"/>
                <w:highlight w:val="none"/>
              </w:rPr>
            </w:pPr>
            <w:r>
              <w:rPr>
                <w:rFonts w:ascii="宋体" w:hAnsi="宋体" w:eastAsia="宋体" w:cs="宋体"/>
                <w:spacing w:val="-10"/>
                <w:sz w:val="22"/>
                <w:szCs w:val="22"/>
                <w:highlight w:val="none"/>
              </w:rPr>
              <w:t>地</w:t>
            </w:r>
            <w:r>
              <w:rPr>
                <w:rFonts w:ascii="宋体" w:hAnsi="宋体" w:eastAsia="宋体" w:cs="宋体"/>
                <w:spacing w:val="-42"/>
                <w:sz w:val="22"/>
                <w:szCs w:val="22"/>
                <w:highlight w:val="none"/>
              </w:rPr>
              <w:t xml:space="preserve"> </w:t>
            </w:r>
            <w:r>
              <w:rPr>
                <w:rFonts w:ascii="宋体" w:hAnsi="宋体" w:eastAsia="宋体" w:cs="宋体"/>
                <w:spacing w:val="-10"/>
                <w:sz w:val="22"/>
                <w:szCs w:val="22"/>
                <w:highlight w:val="none"/>
              </w:rPr>
              <w:t>块</w:t>
            </w:r>
            <w:r>
              <w:rPr>
                <w:rFonts w:ascii="宋体" w:hAnsi="宋体" w:eastAsia="宋体" w:cs="宋体"/>
                <w:spacing w:val="-28"/>
                <w:sz w:val="22"/>
                <w:szCs w:val="22"/>
                <w:highlight w:val="none"/>
              </w:rPr>
              <w:t xml:space="preserve"> </w:t>
            </w:r>
            <w:r>
              <w:rPr>
                <w:rFonts w:ascii="宋体" w:hAnsi="宋体" w:eastAsia="宋体" w:cs="宋体"/>
                <w:spacing w:val="-10"/>
                <w:sz w:val="22"/>
                <w:szCs w:val="22"/>
                <w:highlight w:val="none"/>
              </w:rPr>
              <w:t>1.</w:t>
            </w:r>
            <w:r>
              <w:rPr>
                <w:rFonts w:ascii="宋体" w:hAnsi="宋体" w:eastAsia="宋体" w:cs="宋体"/>
                <w:sz w:val="22"/>
                <w:szCs w:val="22"/>
                <w:highlight w:val="none"/>
              </w:rPr>
              <w:t xml:space="preserve"> </w:t>
            </w:r>
          </w:p>
          <w:p w14:paraId="0053EF5F">
            <w:pPr>
              <w:spacing w:before="104" w:line="253" w:lineRule="auto"/>
              <w:ind w:left="74" w:right="1428"/>
              <w:jc w:val="both"/>
              <w:rPr>
                <w:rFonts w:ascii="宋体" w:hAnsi="宋体" w:eastAsia="宋体" w:cs="宋体"/>
                <w:sz w:val="22"/>
                <w:szCs w:val="22"/>
                <w:highlight w:val="none"/>
              </w:rPr>
            </w:pPr>
            <w:r>
              <w:rPr>
                <w:rFonts w:ascii="宋体" w:hAnsi="宋体" w:eastAsia="宋体" w:cs="宋体"/>
                <w:spacing w:val="-7"/>
                <w:sz w:val="22"/>
                <w:szCs w:val="22"/>
                <w:highlight w:val="none"/>
              </w:rPr>
              <w:t>地</w:t>
            </w:r>
            <w:r>
              <w:rPr>
                <w:rFonts w:ascii="宋体" w:hAnsi="宋体" w:eastAsia="宋体" w:cs="宋体"/>
                <w:spacing w:val="-41"/>
                <w:sz w:val="22"/>
                <w:szCs w:val="22"/>
                <w:highlight w:val="none"/>
              </w:rPr>
              <w:t xml:space="preserve"> </w:t>
            </w:r>
            <w:r>
              <w:rPr>
                <w:rFonts w:ascii="宋体" w:hAnsi="宋体" w:eastAsia="宋体" w:cs="宋体"/>
                <w:spacing w:val="-7"/>
                <w:sz w:val="22"/>
                <w:szCs w:val="22"/>
                <w:highlight w:val="none"/>
              </w:rPr>
              <w:t>块</w:t>
            </w:r>
            <w:r>
              <w:rPr>
                <w:rFonts w:ascii="宋体" w:hAnsi="宋体" w:eastAsia="宋体" w:cs="宋体"/>
                <w:spacing w:val="-41"/>
                <w:sz w:val="22"/>
                <w:szCs w:val="22"/>
                <w:highlight w:val="none"/>
              </w:rPr>
              <w:t xml:space="preserve"> </w:t>
            </w:r>
            <w:r>
              <w:rPr>
                <w:rFonts w:ascii="宋体" w:hAnsi="宋体" w:eastAsia="宋体" w:cs="宋体"/>
                <w:spacing w:val="-7"/>
                <w:sz w:val="22"/>
                <w:szCs w:val="22"/>
                <w:highlight w:val="none"/>
              </w:rPr>
              <w:t>2.</w:t>
            </w:r>
            <w:r>
              <w:rPr>
                <w:rFonts w:ascii="宋体" w:hAnsi="宋体" w:eastAsia="宋体" w:cs="宋体"/>
                <w:sz w:val="22"/>
                <w:szCs w:val="22"/>
                <w:highlight w:val="none"/>
              </w:rPr>
              <w:t xml:space="preserve"> </w:t>
            </w:r>
          </w:p>
          <w:p w14:paraId="000936FF">
            <w:pPr>
              <w:spacing w:before="104" w:line="253" w:lineRule="auto"/>
              <w:ind w:left="74" w:right="1428"/>
              <w:jc w:val="both"/>
              <w:rPr>
                <w:rFonts w:ascii="宋体" w:hAnsi="宋体" w:eastAsia="宋体" w:cs="宋体"/>
                <w:sz w:val="22"/>
                <w:szCs w:val="22"/>
                <w:highlight w:val="none"/>
              </w:rPr>
            </w:pPr>
            <w:r>
              <w:rPr>
                <w:rFonts w:ascii="宋体" w:hAnsi="宋体" w:eastAsia="宋体" w:cs="宋体"/>
                <w:spacing w:val="-7"/>
                <w:sz w:val="22"/>
                <w:szCs w:val="22"/>
                <w:highlight w:val="none"/>
              </w:rPr>
              <w:t>地</w:t>
            </w:r>
            <w:r>
              <w:rPr>
                <w:rFonts w:ascii="宋体" w:hAnsi="宋体" w:eastAsia="宋体" w:cs="宋体"/>
                <w:spacing w:val="-42"/>
                <w:sz w:val="22"/>
                <w:szCs w:val="22"/>
                <w:highlight w:val="none"/>
              </w:rPr>
              <w:t xml:space="preserve"> </w:t>
            </w:r>
            <w:r>
              <w:rPr>
                <w:rFonts w:ascii="宋体" w:hAnsi="宋体" w:eastAsia="宋体" w:cs="宋体"/>
                <w:spacing w:val="-7"/>
                <w:sz w:val="22"/>
                <w:szCs w:val="22"/>
                <w:highlight w:val="none"/>
              </w:rPr>
              <w:t>块</w:t>
            </w:r>
            <w:r>
              <w:rPr>
                <w:rFonts w:ascii="宋体" w:hAnsi="宋体" w:eastAsia="宋体" w:cs="宋体"/>
                <w:spacing w:val="-40"/>
                <w:sz w:val="22"/>
                <w:szCs w:val="22"/>
                <w:highlight w:val="none"/>
              </w:rPr>
              <w:t xml:space="preserve"> </w:t>
            </w:r>
            <w:r>
              <w:rPr>
                <w:rFonts w:ascii="宋体" w:hAnsi="宋体" w:eastAsia="宋体" w:cs="宋体"/>
                <w:spacing w:val="-7"/>
                <w:sz w:val="22"/>
                <w:szCs w:val="22"/>
                <w:highlight w:val="none"/>
              </w:rPr>
              <w:t>3.</w:t>
            </w:r>
          </w:p>
        </w:tc>
      </w:tr>
      <w:tr w14:paraId="1BB13B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7" w:hRule="atLeast"/>
        </w:trPr>
        <w:tc>
          <w:tcPr>
            <w:tcW w:w="8944" w:type="dxa"/>
            <w:gridSpan w:val="4"/>
            <w:vAlign w:val="top"/>
          </w:tcPr>
          <w:p w14:paraId="14562787">
            <w:pPr>
              <w:spacing w:before="116" w:line="228" w:lineRule="auto"/>
              <w:ind w:left="47" w:right="110" w:firstLine="1"/>
              <w:rPr>
                <w:rFonts w:ascii="宋体" w:hAnsi="宋体" w:eastAsia="宋体" w:cs="宋体"/>
                <w:sz w:val="22"/>
                <w:szCs w:val="22"/>
                <w:highlight w:val="none"/>
              </w:rPr>
            </w:pPr>
            <w:r>
              <w:rPr>
                <w:rFonts w:ascii="宋体" w:hAnsi="宋体" w:eastAsia="宋体" w:cs="宋体"/>
                <w:spacing w:val="-11"/>
                <w:sz w:val="22"/>
                <w:szCs w:val="22"/>
                <w:highlight w:val="none"/>
              </w:rPr>
              <w:t>本主体自愿申请参与项目，建立生产档案，</w:t>
            </w:r>
            <w:r>
              <w:rPr>
                <w:rFonts w:hint="eastAsia" w:ascii="宋体" w:hAnsi="宋体" w:eastAsia="宋体" w:cs="宋体"/>
                <w:spacing w:val="-11"/>
                <w:sz w:val="22"/>
                <w:szCs w:val="22"/>
                <w:highlight w:val="none"/>
                <w:lang w:eastAsia="zh-CN"/>
              </w:rPr>
              <w:t>自行开展测产</w:t>
            </w:r>
            <w:r>
              <w:rPr>
                <w:rFonts w:ascii="宋体" w:hAnsi="宋体" w:eastAsia="宋体" w:cs="宋体"/>
                <w:spacing w:val="-11"/>
                <w:sz w:val="22"/>
                <w:szCs w:val="22"/>
                <w:highlight w:val="none"/>
              </w:rPr>
              <w:t>。如出现弄虚作假、恶意竞争等扰乱项目公</w:t>
            </w:r>
            <w:r>
              <w:rPr>
                <w:rFonts w:ascii="宋体" w:hAnsi="宋体" w:eastAsia="宋体" w:cs="宋体"/>
                <w:spacing w:val="-4"/>
                <w:sz w:val="22"/>
                <w:szCs w:val="22"/>
                <w:highlight w:val="none"/>
              </w:rPr>
              <w:t>平公正的行为，自愿放弃并承担有关责任。</w:t>
            </w:r>
          </w:p>
          <w:p w14:paraId="6D40E866">
            <w:pPr>
              <w:spacing w:line="256" w:lineRule="auto"/>
              <w:rPr>
                <w:rFonts w:ascii="Arial"/>
                <w:sz w:val="21"/>
                <w:highlight w:val="none"/>
              </w:rPr>
            </w:pPr>
          </w:p>
          <w:p w14:paraId="2302DC81">
            <w:pPr>
              <w:spacing w:before="72" w:line="203" w:lineRule="auto"/>
              <w:ind w:left="49"/>
              <w:rPr>
                <w:rFonts w:ascii="宋体" w:hAnsi="宋体" w:eastAsia="宋体" w:cs="宋体"/>
                <w:sz w:val="22"/>
                <w:szCs w:val="22"/>
                <w:highlight w:val="none"/>
              </w:rPr>
            </w:pPr>
            <w:r>
              <w:rPr>
                <w:rFonts w:ascii="宋体" w:hAnsi="宋体" w:eastAsia="宋体" w:cs="宋体"/>
                <w:sz w:val="22"/>
                <w:szCs w:val="22"/>
                <w:highlight w:val="none"/>
              </w:rPr>
              <w:t>主体负责人签字</w:t>
            </w:r>
            <w:r>
              <w:rPr>
                <w:rFonts w:hint="eastAsia" w:ascii="宋体" w:hAnsi="宋体" w:eastAsia="宋体" w:cs="宋体"/>
                <w:sz w:val="22"/>
                <w:szCs w:val="22"/>
                <w:highlight w:val="none"/>
              </w:rPr>
              <w:t>（</w:t>
            </w:r>
            <w:r>
              <w:rPr>
                <w:rFonts w:ascii="宋体" w:hAnsi="宋体" w:eastAsia="宋体" w:cs="宋体"/>
                <w:sz w:val="22"/>
                <w:szCs w:val="22"/>
                <w:highlight w:val="none"/>
              </w:rPr>
              <w:t>盖章</w:t>
            </w:r>
            <w:r>
              <w:rPr>
                <w:rFonts w:hint="eastAsia" w:ascii="宋体" w:hAnsi="宋体" w:eastAsia="宋体" w:cs="宋体"/>
                <w:sz w:val="22"/>
                <w:szCs w:val="22"/>
                <w:highlight w:val="none"/>
              </w:rPr>
              <w:t>）</w:t>
            </w:r>
            <w:r>
              <w:rPr>
                <w:rFonts w:ascii="宋体" w:hAnsi="宋体" w:eastAsia="宋体" w:cs="宋体"/>
                <w:sz w:val="22"/>
                <w:szCs w:val="22"/>
                <w:highlight w:val="none"/>
              </w:rPr>
              <w:t>:</w:t>
            </w:r>
            <w:r>
              <w:rPr>
                <w:rFonts w:ascii="宋体" w:hAnsi="宋体" w:eastAsia="宋体" w:cs="宋体"/>
                <w:spacing w:val="2"/>
                <w:sz w:val="22"/>
                <w:szCs w:val="22"/>
                <w:highlight w:val="none"/>
              </w:rPr>
              <w:t xml:space="preserve">                                   </w:t>
            </w:r>
            <w:r>
              <w:rPr>
                <w:rFonts w:ascii="宋体" w:hAnsi="宋体" w:eastAsia="宋体" w:cs="宋体"/>
                <w:sz w:val="22"/>
                <w:szCs w:val="22"/>
                <w:highlight w:val="none"/>
              </w:rPr>
              <w:t>年     月</w:t>
            </w:r>
            <w:r>
              <w:rPr>
                <w:rFonts w:ascii="宋体" w:hAnsi="宋体" w:eastAsia="宋体" w:cs="宋体"/>
                <w:spacing w:val="12"/>
                <w:sz w:val="22"/>
                <w:szCs w:val="22"/>
                <w:highlight w:val="none"/>
              </w:rPr>
              <w:t xml:space="preserve">    </w:t>
            </w:r>
            <w:r>
              <w:rPr>
                <w:rFonts w:ascii="宋体" w:hAnsi="宋体" w:eastAsia="宋体" w:cs="宋体"/>
                <w:sz w:val="22"/>
                <w:szCs w:val="22"/>
                <w:highlight w:val="none"/>
              </w:rPr>
              <w:t>日</w:t>
            </w:r>
          </w:p>
        </w:tc>
      </w:tr>
      <w:tr w14:paraId="65ABF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14" w:hRule="atLeast"/>
        </w:trPr>
        <w:tc>
          <w:tcPr>
            <w:tcW w:w="1687" w:type="dxa"/>
            <w:vAlign w:val="top"/>
          </w:tcPr>
          <w:p w14:paraId="2628FE1D">
            <w:pPr>
              <w:spacing w:line="477" w:lineRule="auto"/>
              <w:rPr>
                <w:rFonts w:ascii="Arial"/>
                <w:sz w:val="21"/>
                <w:highlight w:val="none"/>
              </w:rPr>
            </w:pPr>
          </w:p>
          <w:p w14:paraId="64F8AC2F">
            <w:pPr>
              <w:spacing w:before="72" w:line="260" w:lineRule="auto"/>
              <w:ind w:left="431" w:right="382" w:firstLine="2"/>
              <w:rPr>
                <w:rFonts w:ascii="宋体" w:hAnsi="宋体" w:eastAsia="宋体" w:cs="宋体"/>
                <w:sz w:val="22"/>
                <w:szCs w:val="22"/>
                <w:highlight w:val="none"/>
              </w:rPr>
            </w:pPr>
            <w:r>
              <w:rPr>
                <w:rFonts w:hint="eastAsia" w:ascii="宋体" w:hAnsi="宋体" w:eastAsia="宋体" w:cs="宋体"/>
                <w:spacing w:val="-4"/>
                <w:sz w:val="22"/>
                <w:szCs w:val="22"/>
                <w:highlight w:val="none"/>
                <w:lang w:val="en-US" w:eastAsia="zh-CN"/>
              </w:rPr>
              <w:t>街道</w:t>
            </w:r>
            <w:r>
              <w:rPr>
                <w:rFonts w:ascii="宋体" w:hAnsi="宋体" w:eastAsia="宋体" w:cs="宋体"/>
                <w:spacing w:val="-4"/>
                <w:sz w:val="22"/>
                <w:szCs w:val="22"/>
                <w:highlight w:val="none"/>
              </w:rPr>
              <w:t>政府</w:t>
            </w:r>
            <w:r>
              <w:rPr>
                <w:rFonts w:ascii="宋体" w:hAnsi="宋体" w:eastAsia="宋体" w:cs="宋体"/>
                <w:sz w:val="22"/>
                <w:szCs w:val="22"/>
                <w:highlight w:val="none"/>
              </w:rPr>
              <w:t xml:space="preserve"> </w:t>
            </w:r>
            <w:r>
              <w:rPr>
                <w:rFonts w:ascii="宋体" w:hAnsi="宋体" w:eastAsia="宋体" w:cs="宋体"/>
                <w:spacing w:val="-4"/>
                <w:sz w:val="22"/>
                <w:szCs w:val="22"/>
                <w:highlight w:val="none"/>
              </w:rPr>
              <w:t>审核意见</w:t>
            </w:r>
          </w:p>
        </w:tc>
        <w:tc>
          <w:tcPr>
            <w:tcW w:w="7257" w:type="dxa"/>
            <w:gridSpan w:val="3"/>
            <w:vAlign w:val="top"/>
          </w:tcPr>
          <w:p w14:paraId="63012929">
            <w:pPr>
              <w:spacing w:before="111" w:line="248" w:lineRule="auto"/>
              <w:ind w:left="42" w:right="28"/>
              <w:rPr>
                <w:rFonts w:ascii="宋体" w:hAnsi="宋体" w:eastAsia="宋体" w:cs="宋体"/>
                <w:sz w:val="22"/>
                <w:szCs w:val="22"/>
                <w:highlight w:val="none"/>
              </w:rPr>
            </w:pPr>
            <w:r>
              <w:rPr>
                <w:rFonts w:ascii="宋体" w:hAnsi="宋体" w:eastAsia="宋体" w:cs="宋体"/>
                <w:spacing w:val="-15"/>
                <w:sz w:val="22"/>
                <w:szCs w:val="22"/>
                <w:highlight w:val="none"/>
              </w:rPr>
              <w:t>经审核，该主体实际种植面积、流转合同真实性、基础信息、经营情况等符合推</w:t>
            </w:r>
            <w:r>
              <w:rPr>
                <w:rFonts w:ascii="宋体" w:hAnsi="宋体" w:eastAsia="宋体" w:cs="宋体"/>
                <w:spacing w:val="-8"/>
                <w:sz w:val="22"/>
                <w:szCs w:val="22"/>
                <w:highlight w:val="none"/>
              </w:rPr>
              <w:t>荐标准，予以申报。</w:t>
            </w:r>
          </w:p>
          <w:p w14:paraId="3EA0805D">
            <w:pPr>
              <w:spacing w:before="272" w:line="229" w:lineRule="auto"/>
              <w:ind w:left="42"/>
              <w:rPr>
                <w:rFonts w:ascii="宋体" w:hAnsi="宋体" w:eastAsia="宋体" w:cs="宋体"/>
                <w:sz w:val="22"/>
                <w:szCs w:val="22"/>
                <w:highlight w:val="none"/>
              </w:rPr>
            </w:pPr>
            <w:r>
              <w:rPr>
                <w:rFonts w:ascii="宋体" w:hAnsi="宋体" w:eastAsia="宋体" w:cs="宋体"/>
                <w:sz w:val="22"/>
                <w:szCs w:val="22"/>
                <w:highlight w:val="none"/>
              </w:rPr>
              <w:t>主要领导签字</w:t>
            </w:r>
            <w:r>
              <w:rPr>
                <w:rFonts w:hint="eastAsia" w:ascii="宋体" w:hAnsi="宋体" w:eastAsia="宋体" w:cs="宋体"/>
                <w:sz w:val="22"/>
                <w:szCs w:val="22"/>
                <w:highlight w:val="none"/>
              </w:rPr>
              <w:t>（</w:t>
            </w:r>
            <w:r>
              <w:rPr>
                <w:rFonts w:ascii="宋体" w:hAnsi="宋体" w:eastAsia="宋体" w:cs="宋体"/>
                <w:sz w:val="22"/>
                <w:szCs w:val="22"/>
                <w:highlight w:val="none"/>
              </w:rPr>
              <w:t>盖章</w:t>
            </w:r>
            <w:r>
              <w:rPr>
                <w:rFonts w:hint="eastAsia" w:ascii="宋体" w:hAnsi="宋体" w:eastAsia="宋体" w:cs="宋体"/>
                <w:sz w:val="22"/>
                <w:szCs w:val="22"/>
                <w:highlight w:val="none"/>
              </w:rPr>
              <w:t>）</w:t>
            </w:r>
            <w:r>
              <w:rPr>
                <w:rFonts w:ascii="宋体" w:hAnsi="宋体" w:eastAsia="宋体" w:cs="宋体"/>
                <w:sz w:val="22"/>
                <w:szCs w:val="22"/>
                <w:highlight w:val="none"/>
              </w:rPr>
              <w:t>:</w:t>
            </w:r>
            <w:r>
              <w:rPr>
                <w:rFonts w:ascii="宋体" w:hAnsi="宋体" w:eastAsia="宋体" w:cs="宋体"/>
                <w:spacing w:val="2"/>
                <w:sz w:val="22"/>
                <w:szCs w:val="22"/>
                <w:highlight w:val="none"/>
              </w:rPr>
              <w:t xml:space="preserve">                     </w:t>
            </w:r>
            <w:r>
              <w:rPr>
                <w:rFonts w:ascii="宋体" w:hAnsi="宋体" w:eastAsia="宋体" w:cs="宋体"/>
                <w:position w:val="-1"/>
                <w:sz w:val="22"/>
                <w:szCs w:val="22"/>
                <w:highlight w:val="none"/>
              </w:rPr>
              <w:t xml:space="preserve">年     月     </w:t>
            </w:r>
            <w:r>
              <w:rPr>
                <w:rFonts w:ascii="宋体" w:hAnsi="宋体" w:eastAsia="宋体" w:cs="宋体"/>
                <w:spacing w:val="-1"/>
                <w:position w:val="-1"/>
                <w:sz w:val="22"/>
                <w:szCs w:val="22"/>
                <w:highlight w:val="none"/>
              </w:rPr>
              <w:t>日</w:t>
            </w:r>
          </w:p>
        </w:tc>
      </w:tr>
      <w:tr w14:paraId="01FFAD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 w:hRule="atLeast"/>
        </w:trPr>
        <w:tc>
          <w:tcPr>
            <w:tcW w:w="1687" w:type="dxa"/>
            <w:vAlign w:val="top"/>
          </w:tcPr>
          <w:p w14:paraId="719E5C97">
            <w:pPr>
              <w:spacing w:line="263" w:lineRule="auto"/>
              <w:rPr>
                <w:rFonts w:ascii="Arial"/>
                <w:sz w:val="21"/>
                <w:highlight w:val="none"/>
              </w:rPr>
            </w:pPr>
          </w:p>
          <w:p w14:paraId="4BBF01B7">
            <w:pPr>
              <w:spacing w:line="263" w:lineRule="auto"/>
              <w:rPr>
                <w:rFonts w:ascii="Arial"/>
                <w:sz w:val="21"/>
                <w:highlight w:val="none"/>
              </w:rPr>
            </w:pPr>
          </w:p>
          <w:p w14:paraId="46F6F8FA">
            <w:pPr>
              <w:spacing w:before="71" w:line="258" w:lineRule="auto"/>
              <w:ind w:left="430" w:right="161" w:hanging="225"/>
              <w:rPr>
                <w:rFonts w:ascii="宋体" w:hAnsi="宋体" w:eastAsia="宋体" w:cs="宋体"/>
                <w:sz w:val="22"/>
                <w:szCs w:val="22"/>
                <w:highlight w:val="none"/>
              </w:rPr>
            </w:pPr>
            <w:r>
              <w:rPr>
                <w:rFonts w:hint="eastAsia" w:ascii="宋体" w:hAnsi="宋体" w:eastAsia="宋体" w:cs="宋体"/>
                <w:spacing w:val="-1"/>
                <w:sz w:val="22"/>
                <w:szCs w:val="22"/>
                <w:highlight w:val="none"/>
                <w:lang w:val="en-US" w:eastAsia="zh-CN"/>
              </w:rPr>
              <w:t>区</w:t>
            </w:r>
            <w:r>
              <w:rPr>
                <w:rFonts w:ascii="宋体" w:hAnsi="宋体" w:eastAsia="宋体" w:cs="宋体"/>
                <w:spacing w:val="-1"/>
                <w:sz w:val="22"/>
                <w:szCs w:val="22"/>
                <w:highlight w:val="none"/>
              </w:rPr>
              <w:t>农业农村局</w:t>
            </w:r>
            <w:r>
              <w:rPr>
                <w:rFonts w:ascii="宋体" w:hAnsi="宋体" w:eastAsia="宋体" w:cs="宋体"/>
                <w:sz w:val="22"/>
                <w:szCs w:val="22"/>
                <w:highlight w:val="none"/>
              </w:rPr>
              <w:t xml:space="preserve"> </w:t>
            </w:r>
            <w:r>
              <w:rPr>
                <w:rFonts w:ascii="宋体" w:hAnsi="宋体" w:eastAsia="宋体" w:cs="宋体"/>
                <w:spacing w:val="-3"/>
                <w:sz w:val="22"/>
                <w:szCs w:val="22"/>
                <w:highlight w:val="none"/>
              </w:rPr>
              <w:t>复核意见</w:t>
            </w:r>
          </w:p>
        </w:tc>
        <w:tc>
          <w:tcPr>
            <w:tcW w:w="7257" w:type="dxa"/>
            <w:gridSpan w:val="3"/>
            <w:vAlign w:val="top"/>
          </w:tcPr>
          <w:p w14:paraId="6C1269FF">
            <w:pPr>
              <w:spacing w:line="416" w:lineRule="auto"/>
              <w:rPr>
                <w:rFonts w:ascii="Arial"/>
                <w:sz w:val="21"/>
                <w:highlight w:val="none"/>
              </w:rPr>
            </w:pPr>
          </w:p>
          <w:p w14:paraId="7E82E574">
            <w:pPr>
              <w:spacing w:before="71" w:line="220" w:lineRule="auto"/>
              <w:ind w:left="80"/>
              <w:rPr>
                <w:rFonts w:ascii="宋体" w:hAnsi="宋体" w:eastAsia="宋体" w:cs="宋体"/>
                <w:sz w:val="22"/>
                <w:szCs w:val="22"/>
                <w:highlight w:val="none"/>
              </w:rPr>
            </w:pPr>
            <w:r>
              <w:rPr>
                <w:rFonts w:hint="eastAsia" w:ascii="宋体" w:hAnsi="宋体" w:eastAsia="宋体" w:cs="宋体"/>
                <w:sz w:val="22"/>
                <w:szCs w:val="22"/>
                <w:highlight w:val="none"/>
              </w:rPr>
              <w:t>（</w:t>
            </w:r>
            <w:r>
              <w:rPr>
                <w:rFonts w:ascii="宋体" w:hAnsi="宋体" w:eastAsia="宋体" w:cs="宋体"/>
                <w:sz w:val="22"/>
                <w:szCs w:val="22"/>
                <w:highlight w:val="none"/>
              </w:rPr>
              <w:t>盖章</w:t>
            </w:r>
            <w:r>
              <w:rPr>
                <w:rFonts w:hint="eastAsia" w:ascii="宋体" w:hAnsi="宋体" w:eastAsia="宋体" w:cs="宋体"/>
                <w:sz w:val="22"/>
                <w:szCs w:val="22"/>
                <w:highlight w:val="none"/>
              </w:rPr>
              <w:t>）</w:t>
            </w:r>
            <w:r>
              <w:rPr>
                <w:rFonts w:ascii="宋体" w:hAnsi="宋体" w:eastAsia="宋体" w:cs="宋体"/>
                <w:sz w:val="22"/>
                <w:szCs w:val="22"/>
                <w:highlight w:val="none"/>
              </w:rPr>
              <w:t>:</w:t>
            </w:r>
          </w:p>
          <w:p w14:paraId="31A1A7AD">
            <w:pPr>
              <w:spacing w:line="333" w:lineRule="auto"/>
              <w:rPr>
                <w:rFonts w:ascii="Arial"/>
                <w:sz w:val="21"/>
                <w:highlight w:val="none"/>
              </w:rPr>
            </w:pPr>
          </w:p>
          <w:p w14:paraId="70C02057">
            <w:pPr>
              <w:spacing w:before="72" w:line="221" w:lineRule="auto"/>
              <w:ind w:left="4482"/>
              <w:rPr>
                <w:rFonts w:ascii="宋体" w:hAnsi="宋体" w:eastAsia="宋体" w:cs="宋体"/>
                <w:sz w:val="22"/>
                <w:szCs w:val="22"/>
                <w:highlight w:val="none"/>
              </w:rPr>
            </w:pPr>
            <w:r>
              <w:rPr>
                <w:rFonts w:ascii="宋体" w:hAnsi="宋体" w:eastAsia="宋体" w:cs="宋体"/>
                <w:spacing w:val="-8"/>
                <w:sz w:val="22"/>
                <w:szCs w:val="22"/>
                <w:highlight w:val="none"/>
              </w:rPr>
              <w:t>年</w:t>
            </w:r>
            <w:r>
              <w:rPr>
                <w:rFonts w:ascii="宋体" w:hAnsi="宋体" w:eastAsia="宋体" w:cs="宋体"/>
                <w:spacing w:val="12"/>
                <w:sz w:val="22"/>
                <w:szCs w:val="22"/>
                <w:highlight w:val="none"/>
              </w:rPr>
              <w:t xml:space="preserve">    </w:t>
            </w:r>
            <w:r>
              <w:rPr>
                <w:rFonts w:ascii="宋体" w:hAnsi="宋体" w:eastAsia="宋体" w:cs="宋体"/>
                <w:spacing w:val="-8"/>
                <w:sz w:val="22"/>
                <w:szCs w:val="22"/>
                <w:highlight w:val="none"/>
              </w:rPr>
              <w:t>月</w:t>
            </w:r>
            <w:r>
              <w:rPr>
                <w:rFonts w:ascii="宋体" w:hAnsi="宋体" w:eastAsia="宋体" w:cs="宋体"/>
                <w:spacing w:val="1"/>
                <w:sz w:val="22"/>
                <w:szCs w:val="22"/>
                <w:highlight w:val="none"/>
              </w:rPr>
              <w:t xml:space="preserve">      </w:t>
            </w:r>
            <w:r>
              <w:rPr>
                <w:rFonts w:ascii="宋体" w:hAnsi="宋体" w:eastAsia="宋体" w:cs="宋体"/>
                <w:spacing w:val="-8"/>
                <w:sz w:val="22"/>
                <w:szCs w:val="22"/>
                <w:highlight w:val="none"/>
              </w:rPr>
              <w:t>日</w:t>
            </w:r>
          </w:p>
        </w:tc>
      </w:tr>
    </w:tbl>
    <w:p w14:paraId="5D267EC2">
      <w:pPr>
        <w:pStyle w:val="11"/>
        <w:spacing w:after="0"/>
        <w:ind w:left="0" w:leftChars="0" w:firstLine="0" w:firstLineChars="0"/>
        <w:rPr>
          <w:highlight w:val="none"/>
        </w:rPr>
        <w:sectPr>
          <w:footerReference r:id="rId3" w:type="default"/>
          <w:pgSz w:w="11906" w:h="16838"/>
          <w:pgMar w:top="2098" w:right="1474" w:bottom="1984" w:left="1587" w:header="851" w:footer="992" w:gutter="0"/>
          <w:pgNumType w:fmt="decimal" w:start="1"/>
          <w:cols w:space="720" w:num="1"/>
          <w:docGrid w:type="lines" w:linePitch="312" w:charSpace="0"/>
        </w:sectPr>
      </w:pPr>
    </w:p>
    <w:p w14:paraId="2587269F">
      <w:pPr>
        <w:pStyle w:val="11"/>
        <w:ind w:left="0" w:leftChars="0" w:firstLine="0" w:firstLineChars="0"/>
        <w:rPr>
          <w:highlight w:val="none"/>
        </w:rPr>
      </w:pPr>
    </w:p>
    <w:p w14:paraId="71009426">
      <w:pPr>
        <w:pStyle w:val="9"/>
        <w:jc w:val="both"/>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附件2</w:t>
      </w:r>
    </w:p>
    <w:p w14:paraId="3A52BA19">
      <w:pPr>
        <w:pStyle w:val="9"/>
        <w:ind w:firstLine="883" w:firstLineChars="200"/>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lang w:val="en-US" w:eastAsia="zh-CN"/>
        </w:rPr>
        <w:t>浑南区</w:t>
      </w:r>
      <w:r>
        <w:rPr>
          <w:rFonts w:hint="eastAsia" w:ascii="宋体" w:hAnsi="宋体" w:eastAsia="宋体" w:cs="宋体"/>
          <w:b/>
          <w:bCs/>
          <w:color w:val="auto"/>
          <w:sz w:val="44"/>
          <w:szCs w:val="44"/>
          <w:highlight w:val="none"/>
        </w:rPr>
        <w:t>单产提升项目主体档案汇总表</w:t>
      </w:r>
    </w:p>
    <w:tbl>
      <w:tblPr>
        <w:tblStyle w:val="12"/>
        <w:tblW w:w="13893" w:type="dxa"/>
        <w:tblInd w:w="-31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10"/>
        <w:gridCol w:w="1559"/>
        <w:gridCol w:w="1546"/>
        <w:gridCol w:w="1147"/>
        <w:gridCol w:w="1843"/>
        <w:gridCol w:w="1418"/>
        <w:gridCol w:w="1134"/>
        <w:gridCol w:w="1275"/>
        <w:gridCol w:w="1843"/>
        <w:gridCol w:w="1418"/>
      </w:tblGrid>
      <w:tr w14:paraId="5D000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000E70F4">
            <w:pPr>
              <w:widowControl/>
              <w:jc w:val="center"/>
              <w:rPr>
                <w:rFonts w:ascii="Times New Roman" w:hAnsi="Times New Roman" w:eastAsia="黑体" w:cs="宋体"/>
                <w:bCs/>
                <w:color w:val="000000"/>
                <w:kern w:val="0"/>
                <w:sz w:val="24"/>
                <w:highlight w:val="none"/>
              </w:rPr>
            </w:pPr>
            <w:r>
              <w:rPr>
                <w:rFonts w:hint="eastAsia" w:ascii="Times New Roman" w:hAnsi="Times New Roman" w:eastAsia="黑体" w:cs="宋体"/>
                <w:bCs/>
                <w:color w:val="000000"/>
                <w:kern w:val="0"/>
                <w:sz w:val="24"/>
                <w:highlight w:val="none"/>
              </w:rPr>
              <w:t>序号</w:t>
            </w:r>
          </w:p>
        </w:tc>
        <w:tc>
          <w:tcPr>
            <w:tcW w:w="1559" w:type="dxa"/>
            <w:tcBorders>
              <w:top w:val="single" w:color="000000" w:sz="4" w:space="0"/>
              <w:left w:val="single" w:color="000000" w:sz="4" w:space="0"/>
              <w:bottom w:val="single" w:color="000000" w:sz="4" w:space="0"/>
              <w:right w:val="single" w:color="000000" w:sz="4" w:space="0"/>
            </w:tcBorders>
            <w:vAlign w:val="center"/>
          </w:tcPr>
          <w:p w14:paraId="31F20D0D">
            <w:pPr>
              <w:widowControl/>
              <w:jc w:val="center"/>
              <w:rPr>
                <w:rFonts w:hint="default" w:ascii="Times New Roman" w:hAnsi="Times New Roman" w:eastAsia="黑体" w:cs="宋体"/>
                <w:bCs/>
                <w:color w:val="000000"/>
                <w:kern w:val="0"/>
                <w:sz w:val="24"/>
                <w:highlight w:val="none"/>
                <w:lang w:val="en-US" w:eastAsia="zh-CN"/>
              </w:rPr>
            </w:pPr>
            <w:r>
              <w:rPr>
                <w:rFonts w:hint="eastAsia" w:ascii="Times New Roman" w:hAnsi="Times New Roman" w:eastAsia="黑体" w:cs="宋体"/>
                <w:bCs/>
                <w:color w:val="000000"/>
                <w:kern w:val="0"/>
                <w:sz w:val="24"/>
                <w:highlight w:val="none"/>
              </w:rPr>
              <w:t>所在</w:t>
            </w:r>
            <w:r>
              <w:rPr>
                <w:rFonts w:hint="eastAsia" w:eastAsia="黑体" w:cs="宋体"/>
                <w:bCs/>
                <w:color w:val="000000"/>
                <w:kern w:val="0"/>
                <w:sz w:val="24"/>
                <w:highlight w:val="none"/>
                <w:lang w:val="en-US" w:eastAsia="zh-CN"/>
              </w:rPr>
              <w:t>街道、村</w:t>
            </w:r>
          </w:p>
        </w:tc>
        <w:tc>
          <w:tcPr>
            <w:tcW w:w="1546" w:type="dxa"/>
            <w:tcBorders>
              <w:top w:val="single" w:color="000000" w:sz="4" w:space="0"/>
              <w:left w:val="single" w:color="000000" w:sz="4" w:space="0"/>
              <w:bottom w:val="single" w:color="000000" w:sz="4" w:space="0"/>
              <w:right w:val="single" w:color="000000" w:sz="4" w:space="0"/>
            </w:tcBorders>
            <w:vAlign w:val="center"/>
          </w:tcPr>
          <w:p w14:paraId="57BB36B7">
            <w:pPr>
              <w:widowControl/>
              <w:jc w:val="center"/>
              <w:rPr>
                <w:rFonts w:ascii="Times New Roman" w:hAnsi="Times New Roman" w:eastAsia="黑体" w:cs="宋体"/>
                <w:bCs/>
                <w:color w:val="000000"/>
                <w:kern w:val="0"/>
                <w:sz w:val="24"/>
                <w:highlight w:val="none"/>
              </w:rPr>
            </w:pPr>
            <w:r>
              <w:rPr>
                <w:rFonts w:hint="eastAsia" w:ascii="Times New Roman" w:hAnsi="Times New Roman" w:eastAsia="黑体" w:cs="宋体"/>
                <w:bCs/>
                <w:color w:val="000000"/>
                <w:kern w:val="0"/>
                <w:sz w:val="24"/>
                <w:highlight w:val="none"/>
              </w:rPr>
              <w:t>种植主体</w:t>
            </w:r>
          </w:p>
          <w:p w14:paraId="3370D2B0">
            <w:pPr>
              <w:widowControl/>
              <w:jc w:val="center"/>
              <w:rPr>
                <w:rFonts w:ascii="Times New Roman" w:hAnsi="Times New Roman" w:eastAsia="黑体" w:cs="宋体"/>
                <w:bCs/>
                <w:color w:val="000000"/>
                <w:kern w:val="0"/>
                <w:sz w:val="24"/>
                <w:highlight w:val="none"/>
              </w:rPr>
            </w:pPr>
            <w:r>
              <w:rPr>
                <w:rFonts w:hint="eastAsia" w:ascii="Times New Roman" w:hAnsi="Times New Roman" w:eastAsia="黑体" w:cs="宋体"/>
                <w:bCs/>
                <w:color w:val="000000"/>
                <w:kern w:val="0"/>
                <w:sz w:val="24"/>
                <w:highlight w:val="none"/>
              </w:rPr>
              <w:t>名称</w:t>
            </w:r>
          </w:p>
        </w:tc>
        <w:tc>
          <w:tcPr>
            <w:tcW w:w="1147" w:type="dxa"/>
            <w:tcBorders>
              <w:top w:val="single" w:color="000000" w:sz="4" w:space="0"/>
              <w:left w:val="single" w:color="000000" w:sz="4" w:space="0"/>
              <w:bottom w:val="single" w:color="000000" w:sz="4" w:space="0"/>
              <w:right w:val="single" w:color="000000" w:sz="4" w:space="0"/>
            </w:tcBorders>
            <w:vAlign w:val="center"/>
          </w:tcPr>
          <w:p w14:paraId="27DF3D7A">
            <w:pPr>
              <w:widowControl/>
              <w:jc w:val="center"/>
              <w:rPr>
                <w:rFonts w:ascii="Times New Roman" w:hAnsi="Times New Roman" w:eastAsia="黑体" w:cs="宋体"/>
                <w:bCs/>
                <w:color w:val="000000"/>
                <w:kern w:val="0"/>
                <w:sz w:val="24"/>
                <w:highlight w:val="none"/>
              </w:rPr>
            </w:pPr>
            <w:r>
              <w:rPr>
                <w:rFonts w:hint="eastAsia" w:ascii="Times New Roman" w:hAnsi="Times New Roman" w:eastAsia="黑体" w:cs="宋体"/>
                <w:bCs/>
                <w:color w:val="000000"/>
                <w:kern w:val="0"/>
                <w:sz w:val="24"/>
                <w:highlight w:val="none"/>
              </w:rPr>
              <w:t>负责人</w:t>
            </w:r>
          </w:p>
          <w:p w14:paraId="4F7137DE">
            <w:pPr>
              <w:widowControl/>
              <w:jc w:val="center"/>
              <w:rPr>
                <w:rFonts w:ascii="Times New Roman" w:hAnsi="Times New Roman" w:eastAsia="黑体" w:cs="宋体"/>
                <w:bCs/>
                <w:color w:val="000000"/>
                <w:kern w:val="0"/>
                <w:sz w:val="24"/>
                <w:highlight w:val="none"/>
              </w:rPr>
            </w:pPr>
            <w:r>
              <w:rPr>
                <w:rFonts w:hint="eastAsia" w:ascii="Times New Roman" w:hAnsi="Times New Roman" w:eastAsia="黑体" w:cs="宋体"/>
                <w:bCs/>
                <w:color w:val="000000"/>
                <w:kern w:val="0"/>
                <w:sz w:val="24"/>
                <w:highlight w:val="none"/>
              </w:rPr>
              <w:t>姓名</w:t>
            </w:r>
          </w:p>
        </w:tc>
        <w:tc>
          <w:tcPr>
            <w:tcW w:w="1843" w:type="dxa"/>
            <w:tcBorders>
              <w:top w:val="single" w:color="000000" w:sz="4" w:space="0"/>
              <w:left w:val="single" w:color="000000" w:sz="4" w:space="0"/>
              <w:bottom w:val="single" w:color="000000" w:sz="4" w:space="0"/>
              <w:right w:val="single" w:color="000000" w:sz="4" w:space="0"/>
            </w:tcBorders>
            <w:vAlign w:val="center"/>
          </w:tcPr>
          <w:p w14:paraId="76EEBFF8">
            <w:pPr>
              <w:widowControl/>
              <w:jc w:val="center"/>
              <w:rPr>
                <w:rFonts w:hint="eastAsia" w:ascii="Times New Roman" w:hAnsi="Times New Roman" w:eastAsia="黑体" w:cs="宋体"/>
                <w:bCs/>
                <w:color w:val="000000"/>
                <w:kern w:val="0"/>
                <w:sz w:val="24"/>
                <w:highlight w:val="none"/>
                <w:lang w:eastAsia="zh-CN"/>
              </w:rPr>
            </w:pPr>
            <w:r>
              <w:rPr>
                <w:rFonts w:hint="eastAsia" w:ascii="Times New Roman" w:hAnsi="Times New Roman" w:eastAsia="黑体" w:cs="宋体"/>
                <w:bCs/>
                <w:color w:val="000000"/>
                <w:kern w:val="0"/>
                <w:sz w:val="24"/>
                <w:highlight w:val="none"/>
              </w:rPr>
              <w:t>身份证号码/</w:t>
            </w:r>
          </w:p>
          <w:p w14:paraId="153A7EF8">
            <w:pPr>
              <w:widowControl/>
              <w:jc w:val="center"/>
              <w:rPr>
                <w:rFonts w:ascii="Times New Roman" w:hAnsi="Times New Roman" w:eastAsia="黑体" w:cs="宋体"/>
                <w:bCs/>
                <w:color w:val="000000"/>
                <w:kern w:val="0"/>
                <w:sz w:val="24"/>
                <w:highlight w:val="none"/>
              </w:rPr>
            </w:pPr>
            <w:r>
              <w:rPr>
                <w:rFonts w:hint="eastAsia" w:ascii="Times New Roman" w:hAnsi="Times New Roman" w:eastAsia="黑体" w:cs="宋体"/>
                <w:bCs/>
                <w:color w:val="000000"/>
                <w:kern w:val="0"/>
                <w:sz w:val="24"/>
                <w:highlight w:val="none"/>
              </w:rPr>
              <w:t>社会信用代码</w:t>
            </w:r>
          </w:p>
        </w:tc>
        <w:tc>
          <w:tcPr>
            <w:tcW w:w="1418" w:type="dxa"/>
            <w:tcBorders>
              <w:top w:val="single" w:color="000000" w:sz="4" w:space="0"/>
              <w:left w:val="single" w:color="000000" w:sz="4" w:space="0"/>
              <w:bottom w:val="single" w:color="000000" w:sz="4" w:space="0"/>
              <w:right w:val="single" w:color="000000" w:sz="4" w:space="0"/>
            </w:tcBorders>
            <w:vAlign w:val="center"/>
          </w:tcPr>
          <w:p w14:paraId="4B55C9EB">
            <w:pPr>
              <w:widowControl/>
              <w:jc w:val="center"/>
              <w:rPr>
                <w:rFonts w:ascii="Times New Roman" w:hAnsi="Times New Roman" w:eastAsia="黑体" w:cs="宋体"/>
                <w:bCs/>
                <w:color w:val="000000"/>
                <w:kern w:val="0"/>
                <w:sz w:val="24"/>
                <w:highlight w:val="none"/>
              </w:rPr>
            </w:pPr>
            <w:r>
              <w:rPr>
                <w:rFonts w:hint="eastAsia" w:ascii="Times New Roman" w:hAnsi="Times New Roman" w:eastAsia="黑体" w:cs="宋体"/>
                <w:bCs/>
                <w:color w:val="000000"/>
                <w:kern w:val="0"/>
                <w:sz w:val="24"/>
                <w:highlight w:val="none"/>
              </w:rPr>
              <w:t>手机号</w:t>
            </w:r>
          </w:p>
        </w:tc>
        <w:tc>
          <w:tcPr>
            <w:tcW w:w="1134" w:type="dxa"/>
            <w:tcBorders>
              <w:top w:val="single" w:color="000000" w:sz="4" w:space="0"/>
              <w:left w:val="single" w:color="000000" w:sz="4" w:space="0"/>
              <w:bottom w:val="single" w:color="000000" w:sz="4" w:space="0"/>
              <w:right w:val="single" w:color="000000" w:sz="4" w:space="0"/>
            </w:tcBorders>
            <w:vAlign w:val="center"/>
          </w:tcPr>
          <w:p w14:paraId="6C7DFB39">
            <w:pPr>
              <w:widowControl/>
              <w:jc w:val="center"/>
              <w:rPr>
                <w:rFonts w:ascii="Times New Roman" w:hAnsi="Times New Roman" w:eastAsia="黑体" w:cs="宋体"/>
                <w:bCs/>
                <w:color w:val="000000"/>
                <w:kern w:val="0"/>
                <w:sz w:val="24"/>
                <w:highlight w:val="none"/>
              </w:rPr>
            </w:pPr>
            <w:r>
              <w:rPr>
                <w:rFonts w:hint="eastAsia" w:ascii="Times New Roman" w:hAnsi="Times New Roman" w:eastAsia="黑体" w:cs="宋体"/>
                <w:bCs/>
                <w:color w:val="000000"/>
                <w:kern w:val="0"/>
                <w:sz w:val="24"/>
                <w:highlight w:val="none"/>
              </w:rPr>
              <w:t>作物</w:t>
            </w:r>
          </w:p>
        </w:tc>
        <w:tc>
          <w:tcPr>
            <w:tcW w:w="1275" w:type="dxa"/>
            <w:tcBorders>
              <w:top w:val="single" w:color="000000" w:sz="4" w:space="0"/>
              <w:left w:val="single" w:color="000000" w:sz="4" w:space="0"/>
              <w:bottom w:val="single" w:color="000000" w:sz="4" w:space="0"/>
              <w:right w:val="single" w:color="000000" w:sz="4" w:space="0"/>
            </w:tcBorders>
            <w:vAlign w:val="center"/>
          </w:tcPr>
          <w:p w14:paraId="1CDEE1E9">
            <w:pPr>
              <w:widowControl/>
              <w:jc w:val="center"/>
              <w:rPr>
                <w:rFonts w:ascii="Times New Roman" w:hAnsi="Times New Roman" w:eastAsia="黑体" w:cs="宋体"/>
                <w:bCs/>
                <w:color w:val="000000"/>
                <w:kern w:val="0"/>
                <w:sz w:val="24"/>
                <w:highlight w:val="none"/>
              </w:rPr>
            </w:pPr>
            <w:r>
              <w:rPr>
                <w:rFonts w:hint="eastAsia" w:ascii="Times New Roman" w:hAnsi="Times New Roman" w:eastAsia="黑体" w:cs="宋体"/>
                <w:bCs/>
                <w:color w:val="000000"/>
                <w:kern w:val="0"/>
                <w:sz w:val="24"/>
                <w:highlight w:val="none"/>
              </w:rPr>
              <w:t>地块种植</w:t>
            </w:r>
          </w:p>
          <w:p w14:paraId="082E5847">
            <w:pPr>
              <w:widowControl/>
              <w:jc w:val="center"/>
              <w:rPr>
                <w:rFonts w:ascii="Times New Roman" w:hAnsi="Times New Roman" w:eastAsia="黑体" w:cs="宋体"/>
                <w:bCs/>
                <w:color w:val="000000"/>
                <w:kern w:val="0"/>
                <w:sz w:val="24"/>
                <w:highlight w:val="none"/>
              </w:rPr>
            </w:pPr>
            <w:r>
              <w:rPr>
                <w:rFonts w:hint="eastAsia" w:ascii="Times New Roman" w:hAnsi="Times New Roman" w:eastAsia="黑体" w:cs="宋体"/>
                <w:bCs/>
                <w:color w:val="000000"/>
                <w:kern w:val="0"/>
                <w:sz w:val="24"/>
                <w:highlight w:val="none"/>
              </w:rPr>
              <w:t>面积（亩）</w:t>
            </w:r>
          </w:p>
        </w:tc>
        <w:tc>
          <w:tcPr>
            <w:tcW w:w="1843" w:type="dxa"/>
            <w:tcBorders>
              <w:top w:val="single" w:color="000000" w:sz="4" w:space="0"/>
              <w:left w:val="single" w:color="000000" w:sz="4" w:space="0"/>
              <w:bottom w:val="single" w:color="000000" w:sz="4" w:space="0"/>
              <w:right w:val="single" w:color="000000" w:sz="4" w:space="0"/>
            </w:tcBorders>
            <w:vAlign w:val="center"/>
          </w:tcPr>
          <w:p w14:paraId="6F382DB5">
            <w:pPr>
              <w:widowControl/>
              <w:jc w:val="center"/>
              <w:rPr>
                <w:rFonts w:hint="eastAsia" w:ascii="Times New Roman" w:hAnsi="Times New Roman" w:eastAsia="黑体" w:cs="宋体"/>
                <w:bCs/>
                <w:color w:val="000000"/>
                <w:kern w:val="0"/>
                <w:sz w:val="24"/>
                <w:highlight w:val="none"/>
                <w:lang w:eastAsia="zh-CN"/>
              </w:rPr>
            </w:pPr>
            <w:r>
              <w:rPr>
                <w:rFonts w:hint="eastAsia" w:ascii="Times New Roman" w:hAnsi="Times New Roman" w:eastAsia="黑体" w:cs="宋体"/>
                <w:bCs/>
                <w:color w:val="000000"/>
                <w:kern w:val="0"/>
                <w:sz w:val="24"/>
                <w:highlight w:val="none"/>
              </w:rPr>
              <w:t>落实的关键</w:t>
            </w:r>
          </w:p>
          <w:p w14:paraId="39AE258C">
            <w:pPr>
              <w:widowControl/>
              <w:jc w:val="center"/>
              <w:rPr>
                <w:rFonts w:ascii="Times New Roman" w:hAnsi="Times New Roman" w:eastAsia="黑体" w:cs="宋体"/>
                <w:bCs/>
                <w:color w:val="000000"/>
                <w:kern w:val="0"/>
                <w:sz w:val="24"/>
                <w:highlight w:val="none"/>
              </w:rPr>
            </w:pPr>
            <w:r>
              <w:rPr>
                <w:rFonts w:hint="eastAsia" w:ascii="Times New Roman" w:hAnsi="Times New Roman" w:eastAsia="黑体" w:cs="宋体"/>
                <w:bCs/>
                <w:color w:val="000000"/>
                <w:kern w:val="0"/>
                <w:sz w:val="24"/>
                <w:highlight w:val="none"/>
              </w:rPr>
              <w:t>技术措施</w:t>
            </w:r>
          </w:p>
        </w:tc>
        <w:tc>
          <w:tcPr>
            <w:tcW w:w="1418" w:type="dxa"/>
            <w:tcBorders>
              <w:top w:val="single" w:color="000000" w:sz="4" w:space="0"/>
              <w:left w:val="single" w:color="000000" w:sz="4" w:space="0"/>
              <w:bottom w:val="single" w:color="000000" w:sz="4" w:space="0"/>
              <w:right w:val="single" w:color="000000" w:sz="4" w:space="0"/>
            </w:tcBorders>
            <w:vAlign w:val="center"/>
          </w:tcPr>
          <w:p w14:paraId="40D74B10">
            <w:pPr>
              <w:widowControl/>
              <w:jc w:val="center"/>
              <w:rPr>
                <w:rFonts w:ascii="Times New Roman" w:hAnsi="Times New Roman" w:eastAsia="黑体" w:cs="宋体"/>
                <w:bCs/>
                <w:color w:val="000000"/>
                <w:kern w:val="0"/>
                <w:sz w:val="24"/>
                <w:highlight w:val="none"/>
              </w:rPr>
            </w:pPr>
            <w:r>
              <w:rPr>
                <w:rFonts w:hint="eastAsia" w:ascii="Times New Roman" w:hAnsi="Times New Roman" w:eastAsia="黑体" w:cs="宋体"/>
                <w:bCs/>
                <w:color w:val="000000"/>
                <w:kern w:val="0"/>
                <w:sz w:val="24"/>
                <w:highlight w:val="none"/>
              </w:rPr>
              <w:t>目标亩产</w:t>
            </w:r>
          </w:p>
          <w:p w14:paraId="665768D0">
            <w:pPr>
              <w:widowControl/>
              <w:jc w:val="center"/>
              <w:rPr>
                <w:rFonts w:ascii="Times New Roman" w:hAnsi="Times New Roman" w:eastAsia="黑体" w:cs="宋体"/>
                <w:bCs/>
                <w:color w:val="000000"/>
                <w:kern w:val="0"/>
                <w:sz w:val="24"/>
                <w:highlight w:val="none"/>
              </w:rPr>
            </w:pPr>
            <w:r>
              <w:rPr>
                <w:rFonts w:hint="eastAsia" w:ascii="Times New Roman" w:hAnsi="Times New Roman" w:eastAsia="黑体" w:cs="宋体"/>
                <w:bCs/>
                <w:color w:val="000000"/>
                <w:kern w:val="0"/>
                <w:sz w:val="24"/>
                <w:highlight w:val="none"/>
              </w:rPr>
              <w:t>（斤）</w:t>
            </w:r>
          </w:p>
        </w:tc>
      </w:tr>
      <w:tr w14:paraId="1A309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5E35003E">
            <w:pPr>
              <w:widowControl/>
              <w:jc w:val="center"/>
              <w:rPr>
                <w:rFonts w:ascii="Times New Roman" w:hAnsi="Times New Roman" w:cs="宋体"/>
                <w:color w:val="000000"/>
                <w:kern w:val="0"/>
                <w:sz w:val="24"/>
                <w:highlight w:val="none"/>
              </w:rPr>
            </w:pPr>
          </w:p>
        </w:tc>
        <w:tc>
          <w:tcPr>
            <w:tcW w:w="1559" w:type="dxa"/>
            <w:tcBorders>
              <w:top w:val="single" w:color="000000" w:sz="4" w:space="0"/>
              <w:left w:val="single" w:color="000000" w:sz="4" w:space="0"/>
              <w:bottom w:val="single" w:color="000000" w:sz="4" w:space="0"/>
              <w:right w:val="single" w:color="000000" w:sz="4" w:space="0"/>
            </w:tcBorders>
            <w:vAlign w:val="center"/>
          </w:tcPr>
          <w:p w14:paraId="51445FE1">
            <w:pPr>
              <w:widowControl/>
              <w:jc w:val="center"/>
              <w:rPr>
                <w:rFonts w:ascii="Times New Roman" w:hAnsi="Times New Roman" w:cs="宋体"/>
                <w:color w:val="000000"/>
                <w:kern w:val="0"/>
                <w:sz w:val="24"/>
                <w:highlight w:val="none"/>
              </w:rPr>
            </w:pPr>
          </w:p>
        </w:tc>
        <w:tc>
          <w:tcPr>
            <w:tcW w:w="1546" w:type="dxa"/>
            <w:tcBorders>
              <w:top w:val="single" w:color="000000" w:sz="4" w:space="0"/>
              <w:left w:val="single" w:color="000000" w:sz="4" w:space="0"/>
              <w:bottom w:val="single" w:color="000000" w:sz="4" w:space="0"/>
              <w:right w:val="single" w:color="000000" w:sz="4" w:space="0"/>
            </w:tcBorders>
            <w:vAlign w:val="center"/>
          </w:tcPr>
          <w:p w14:paraId="6DC22C6B">
            <w:pPr>
              <w:widowControl/>
              <w:jc w:val="center"/>
              <w:rPr>
                <w:rFonts w:ascii="Times New Roman" w:hAnsi="Times New Roman" w:cs="宋体"/>
                <w:color w:val="000000"/>
                <w:kern w:val="0"/>
                <w:sz w:val="24"/>
                <w:highlight w:val="none"/>
              </w:rPr>
            </w:pPr>
          </w:p>
        </w:tc>
        <w:tc>
          <w:tcPr>
            <w:tcW w:w="1147" w:type="dxa"/>
            <w:tcBorders>
              <w:top w:val="single" w:color="000000" w:sz="4" w:space="0"/>
              <w:left w:val="single" w:color="000000" w:sz="4" w:space="0"/>
              <w:bottom w:val="single" w:color="000000" w:sz="4" w:space="0"/>
              <w:right w:val="single" w:color="000000" w:sz="4" w:space="0"/>
            </w:tcBorders>
            <w:vAlign w:val="center"/>
          </w:tcPr>
          <w:p w14:paraId="03EF4CDA">
            <w:pPr>
              <w:widowControl/>
              <w:jc w:val="center"/>
              <w:rPr>
                <w:rFonts w:ascii="Times New Roman" w:hAnsi="Times New Roman" w:cs="宋体"/>
                <w:color w:val="000000"/>
                <w:kern w:val="0"/>
                <w:sz w:val="24"/>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73DCEEE3">
            <w:pPr>
              <w:widowControl/>
              <w:jc w:val="center"/>
              <w:rPr>
                <w:rFonts w:ascii="Times New Roman" w:hAnsi="Times New Roman" w:cs="宋体"/>
                <w:color w:val="000000"/>
                <w:kern w:val="0"/>
                <w:sz w:val="24"/>
                <w:highlight w:val="none"/>
              </w:rPr>
            </w:pPr>
          </w:p>
        </w:tc>
        <w:tc>
          <w:tcPr>
            <w:tcW w:w="1418" w:type="dxa"/>
            <w:tcBorders>
              <w:top w:val="single" w:color="000000" w:sz="4" w:space="0"/>
              <w:left w:val="single" w:color="000000" w:sz="4" w:space="0"/>
              <w:bottom w:val="single" w:color="000000" w:sz="4" w:space="0"/>
              <w:right w:val="single" w:color="000000" w:sz="4" w:space="0"/>
            </w:tcBorders>
            <w:vAlign w:val="center"/>
          </w:tcPr>
          <w:p w14:paraId="07ABD085">
            <w:pPr>
              <w:widowControl/>
              <w:jc w:val="center"/>
              <w:rPr>
                <w:rFonts w:ascii="Times New Roman" w:hAnsi="Times New Roman" w:cs="宋体"/>
                <w:color w:val="000000"/>
                <w:kern w:val="0"/>
                <w:sz w:val="24"/>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87ACB98">
            <w:pPr>
              <w:widowControl/>
              <w:jc w:val="center"/>
              <w:rPr>
                <w:rFonts w:ascii="Times New Roman" w:hAnsi="Times New Roman" w:cs="宋体"/>
                <w:color w:val="000000"/>
                <w:kern w:val="0"/>
                <w:sz w:val="24"/>
                <w:highlight w: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14:paraId="7C155626">
            <w:pPr>
              <w:widowControl/>
              <w:jc w:val="center"/>
              <w:rPr>
                <w:rFonts w:ascii="Times New Roman" w:hAnsi="Times New Roman" w:cs="宋体"/>
                <w:color w:val="000000"/>
                <w:kern w:val="0"/>
                <w:sz w:val="24"/>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44244574">
            <w:pPr>
              <w:widowControl/>
              <w:jc w:val="center"/>
              <w:rPr>
                <w:rFonts w:ascii="Times New Roman" w:hAnsi="Times New Roman" w:cs="宋体"/>
                <w:color w:val="000000"/>
                <w:kern w:val="0"/>
                <w:sz w:val="24"/>
                <w:highlight w:val="none"/>
              </w:rPr>
            </w:pPr>
          </w:p>
        </w:tc>
        <w:tc>
          <w:tcPr>
            <w:tcW w:w="1418" w:type="dxa"/>
            <w:tcBorders>
              <w:top w:val="single" w:color="000000" w:sz="4" w:space="0"/>
              <w:left w:val="single" w:color="000000" w:sz="4" w:space="0"/>
              <w:bottom w:val="single" w:color="000000" w:sz="4" w:space="0"/>
              <w:right w:val="single" w:color="000000" w:sz="4" w:space="0"/>
            </w:tcBorders>
            <w:vAlign w:val="center"/>
          </w:tcPr>
          <w:p w14:paraId="4ABA52D2">
            <w:pPr>
              <w:widowControl/>
              <w:jc w:val="center"/>
              <w:rPr>
                <w:rFonts w:ascii="Times New Roman" w:hAnsi="Times New Roman" w:cs="宋体"/>
                <w:color w:val="000000"/>
                <w:kern w:val="0"/>
                <w:sz w:val="24"/>
                <w:highlight w:val="none"/>
              </w:rPr>
            </w:pPr>
          </w:p>
        </w:tc>
      </w:tr>
      <w:tr w14:paraId="2D416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775DFCD5">
            <w:pPr>
              <w:widowControl/>
              <w:jc w:val="center"/>
              <w:rPr>
                <w:rFonts w:ascii="Times New Roman" w:hAnsi="Times New Roman" w:cs="宋体"/>
                <w:color w:val="000000"/>
                <w:kern w:val="0"/>
                <w:sz w:val="24"/>
                <w:highlight w:val="none"/>
              </w:rPr>
            </w:pPr>
          </w:p>
        </w:tc>
        <w:tc>
          <w:tcPr>
            <w:tcW w:w="1559" w:type="dxa"/>
            <w:tcBorders>
              <w:top w:val="single" w:color="000000" w:sz="4" w:space="0"/>
              <w:left w:val="single" w:color="000000" w:sz="4" w:space="0"/>
              <w:bottom w:val="single" w:color="000000" w:sz="4" w:space="0"/>
              <w:right w:val="single" w:color="000000" w:sz="4" w:space="0"/>
            </w:tcBorders>
            <w:vAlign w:val="center"/>
          </w:tcPr>
          <w:p w14:paraId="019294B9">
            <w:pPr>
              <w:widowControl/>
              <w:jc w:val="center"/>
              <w:rPr>
                <w:rFonts w:ascii="Times New Roman" w:hAnsi="Times New Roman" w:cs="宋体"/>
                <w:color w:val="000000"/>
                <w:kern w:val="0"/>
                <w:sz w:val="24"/>
                <w:highlight w:val="none"/>
              </w:rPr>
            </w:pPr>
          </w:p>
        </w:tc>
        <w:tc>
          <w:tcPr>
            <w:tcW w:w="1546" w:type="dxa"/>
            <w:tcBorders>
              <w:top w:val="single" w:color="000000" w:sz="4" w:space="0"/>
              <w:left w:val="single" w:color="000000" w:sz="4" w:space="0"/>
              <w:bottom w:val="single" w:color="000000" w:sz="4" w:space="0"/>
              <w:right w:val="single" w:color="000000" w:sz="4" w:space="0"/>
            </w:tcBorders>
            <w:vAlign w:val="center"/>
          </w:tcPr>
          <w:p w14:paraId="1C2C5F5A">
            <w:pPr>
              <w:widowControl/>
              <w:jc w:val="center"/>
              <w:rPr>
                <w:rFonts w:ascii="Times New Roman" w:hAnsi="Times New Roman" w:cs="宋体"/>
                <w:color w:val="000000"/>
                <w:kern w:val="0"/>
                <w:sz w:val="24"/>
                <w:highlight w:val="none"/>
              </w:rPr>
            </w:pPr>
          </w:p>
        </w:tc>
        <w:tc>
          <w:tcPr>
            <w:tcW w:w="1147" w:type="dxa"/>
            <w:tcBorders>
              <w:top w:val="single" w:color="000000" w:sz="4" w:space="0"/>
              <w:left w:val="single" w:color="000000" w:sz="4" w:space="0"/>
              <w:bottom w:val="single" w:color="000000" w:sz="4" w:space="0"/>
              <w:right w:val="single" w:color="000000" w:sz="4" w:space="0"/>
            </w:tcBorders>
            <w:vAlign w:val="center"/>
          </w:tcPr>
          <w:p w14:paraId="14D02BA3">
            <w:pPr>
              <w:widowControl/>
              <w:jc w:val="center"/>
              <w:rPr>
                <w:rFonts w:ascii="Times New Roman" w:hAnsi="Times New Roman" w:cs="宋体"/>
                <w:color w:val="000000"/>
                <w:kern w:val="0"/>
                <w:sz w:val="24"/>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573BCC35">
            <w:pPr>
              <w:widowControl/>
              <w:jc w:val="center"/>
              <w:rPr>
                <w:rFonts w:ascii="Times New Roman" w:hAnsi="Times New Roman" w:cs="宋体"/>
                <w:color w:val="000000"/>
                <w:kern w:val="0"/>
                <w:sz w:val="24"/>
                <w:highlight w:val="none"/>
              </w:rPr>
            </w:pPr>
          </w:p>
        </w:tc>
        <w:tc>
          <w:tcPr>
            <w:tcW w:w="1418" w:type="dxa"/>
            <w:tcBorders>
              <w:top w:val="single" w:color="000000" w:sz="4" w:space="0"/>
              <w:left w:val="single" w:color="000000" w:sz="4" w:space="0"/>
              <w:bottom w:val="single" w:color="000000" w:sz="4" w:space="0"/>
              <w:right w:val="single" w:color="000000" w:sz="4" w:space="0"/>
            </w:tcBorders>
            <w:vAlign w:val="center"/>
          </w:tcPr>
          <w:p w14:paraId="4A1ED15A">
            <w:pPr>
              <w:widowControl/>
              <w:jc w:val="center"/>
              <w:rPr>
                <w:rFonts w:ascii="Times New Roman" w:hAnsi="Times New Roman" w:cs="宋体"/>
                <w:color w:val="000000"/>
                <w:kern w:val="0"/>
                <w:sz w:val="24"/>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7A52BC9">
            <w:pPr>
              <w:widowControl/>
              <w:jc w:val="center"/>
              <w:rPr>
                <w:rFonts w:ascii="Times New Roman" w:hAnsi="Times New Roman" w:cs="宋体"/>
                <w:color w:val="000000"/>
                <w:kern w:val="0"/>
                <w:sz w:val="24"/>
                <w:highlight w: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14:paraId="66842110">
            <w:pPr>
              <w:widowControl/>
              <w:jc w:val="center"/>
              <w:rPr>
                <w:rFonts w:ascii="Times New Roman" w:hAnsi="Times New Roman" w:cs="宋体"/>
                <w:color w:val="000000"/>
                <w:kern w:val="0"/>
                <w:sz w:val="24"/>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4F314A53">
            <w:pPr>
              <w:widowControl/>
              <w:jc w:val="center"/>
              <w:rPr>
                <w:rFonts w:ascii="Times New Roman" w:hAnsi="Times New Roman" w:cs="宋体"/>
                <w:color w:val="000000"/>
                <w:kern w:val="0"/>
                <w:sz w:val="24"/>
                <w:highlight w:val="none"/>
              </w:rPr>
            </w:pPr>
          </w:p>
        </w:tc>
        <w:tc>
          <w:tcPr>
            <w:tcW w:w="1418" w:type="dxa"/>
            <w:tcBorders>
              <w:top w:val="single" w:color="000000" w:sz="4" w:space="0"/>
              <w:left w:val="single" w:color="000000" w:sz="4" w:space="0"/>
              <w:bottom w:val="single" w:color="000000" w:sz="4" w:space="0"/>
              <w:right w:val="single" w:color="000000" w:sz="4" w:space="0"/>
            </w:tcBorders>
            <w:vAlign w:val="center"/>
          </w:tcPr>
          <w:p w14:paraId="70401A32">
            <w:pPr>
              <w:widowControl/>
              <w:jc w:val="center"/>
              <w:rPr>
                <w:rFonts w:ascii="Times New Roman" w:hAnsi="Times New Roman" w:cs="宋体"/>
                <w:color w:val="000000"/>
                <w:kern w:val="0"/>
                <w:sz w:val="24"/>
                <w:highlight w:val="none"/>
              </w:rPr>
            </w:pPr>
          </w:p>
        </w:tc>
      </w:tr>
      <w:tr w14:paraId="0B0FC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128C6C1F">
            <w:pPr>
              <w:widowControl/>
              <w:jc w:val="center"/>
              <w:rPr>
                <w:rFonts w:ascii="Times New Roman" w:hAnsi="Times New Roman" w:cs="宋体"/>
                <w:color w:val="000000"/>
                <w:kern w:val="0"/>
                <w:sz w:val="24"/>
                <w:highlight w:val="none"/>
              </w:rPr>
            </w:pPr>
          </w:p>
        </w:tc>
        <w:tc>
          <w:tcPr>
            <w:tcW w:w="1559" w:type="dxa"/>
            <w:tcBorders>
              <w:top w:val="single" w:color="000000" w:sz="4" w:space="0"/>
              <w:left w:val="single" w:color="000000" w:sz="4" w:space="0"/>
              <w:bottom w:val="single" w:color="000000" w:sz="4" w:space="0"/>
              <w:right w:val="single" w:color="000000" w:sz="4" w:space="0"/>
            </w:tcBorders>
            <w:vAlign w:val="center"/>
          </w:tcPr>
          <w:p w14:paraId="506DFC3C">
            <w:pPr>
              <w:widowControl/>
              <w:jc w:val="center"/>
              <w:rPr>
                <w:rFonts w:ascii="Times New Roman" w:hAnsi="Times New Roman" w:cs="宋体"/>
                <w:color w:val="000000"/>
                <w:kern w:val="0"/>
                <w:sz w:val="24"/>
                <w:highlight w:val="none"/>
              </w:rPr>
            </w:pPr>
          </w:p>
        </w:tc>
        <w:tc>
          <w:tcPr>
            <w:tcW w:w="1546" w:type="dxa"/>
            <w:tcBorders>
              <w:top w:val="single" w:color="000000" w:sz="4" w:space="0"/>
              <w:left w:val="single" w:color="000000" w:sz="4" w:space="0"/>
              <w:bottom w:val="single" w:color="000000" w:sz="4" w:space="0"/>
              <w:right w:val="single" w:color="000000" w:sz="4" w:space="0"/>
            </w:tcBorders>
            <w:vAlign w:val="center"/>
          </w:tcPr>
          <w:p w14:paraId="29ACCC28">
            <w:pPr>
              <w:widowControl/>
              <w:jc w:val="center"/>
              <w:rPr>
                <w:rFonts w:ascii="Times New Roman" w:hAnsi="Times New Roman" w:cs="宋体"/>
                <w:color w:val="000000"/>
                <w:kern w:val="0"/>
                <w:sz w:val="24"/>
                <w:highlight w:val="none"/>
              </w:rPr>
            </w:pPr>
          </w:p>
        </w:tc>
        <w:tc>
          <w:tcPr>
            <w:tcW w:w="1147" w:type="dxa"/>
            <w:tcBorders>
              <w:top w:val="single" w:color="000000" w:sz="4" w:space="0"/>
              <w:left w:val="single" w:color="000000" w:sz="4" w:space="0"/>
              <w:bottom w:val="single" w:color="000000" w:sz="4" w:space="0"/>
              <w:right w:val="single" w:color="000000" w:sz="4" w:space="0"/>
            </w:tcBorders>
            <w:vAlign w:val="center"/>
          </w:tcPr>
          <w:p w14:paraId="1607D4E3">
            <w:pPr>
              <w:widowControl/>
              <w:jc w:val="center"/>
              <w:rPr>
                <w:rFonts w:ascii="Times New Roman" w:hAnsi="Times New Roman" w:cs="宋体"/>
                <w:color w:val="000000"/>
                <w:kern w:val="0"/>
                <w:sz w:val="24"/>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3B8AE394">
            <w:pPr>
              <w:widowControl/>
              <w:jc w:val="center"/>
              <w:rPr>
                <w:rFonts w:ascii="Times New Roman" w:hAnsi="Times New Roman" w:cs="宋体"/>
                <w:color w:val="000000"/>
                <w:kern w:val="0"/>
                <w:sz w:val="24"/>
                <w:highlight w:val="none"/>
              </w:rPr>
            </w:pPr>
          </w:p>
        </w:tc>
        <w:tc>
          <w:tcPr>
            <w:tcW w:w="1418" w:type="dxa"/>
            <w:tcBorders>
              <w:top w:val="single" w:color="000000" w:sz="4" w:space="0"/>
              <w:left w:val="single" w:color="000000" w:sz="4" w:space="0"/>
              <w:bottom w:val="single" w:color="000000" w:sz="4" w:space="0"/>
              <w:right w:val="single" w:color="000000" w:sz="4" w:space="0"/>
            </w:tcBorders>
            <w:vAlign w:val="center"/>
          </w:tcPr>
          <w:p w14:paraId="365287A8">
            <w:pPr>
              <w:widowControl/>
              <w:jc w:val="center"/>
              <w:rPr>
                <w:rFonts w:ascii="Times New Roman" w:hAnsi="Times New Roman" w:cs="宋体"/>
                <w:color w:val="000000"/>
                <w:kern w:val="0"/>
                <w:sz w:val="24"/>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75EC8FF">
            <w:pPr>
              <w:widowControl/>
              <w:jc w:val="center"/>
              <w:rPr>
                <w:rFonts w:ascii="Times New Roman" w:hAnsi="Times New Roman" w:cs="宋体"/>
                <w:color w:val="000000"/>
                <w:kern w:val="0"/>
                <w:sz w:val="24"/>
                <w:highlight w: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14:paraId="35B5D04F">
            <w:pPr>
              <w:widowControl/>
              <w:jc w:val="center"/>
              <w:rPr>
                <w:rFonts w:ascii="Times New Roman" w:hAnsi="Times New Roman" w:cs="宋体"/>
                <w:color w:val="000000"/>
                <w:kern w:val="0"/>
                <w:sz w:val="24"/>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319DD848">
            <w:pPr>
              <w:widowControl/>
              <w:jc w:val="center"/>
              <w:rPr>
                <w:rFonts w:ascii="Times New Roman" w:hAnsi="Times New Roman" w:cs="宋体"/>
                <w:color w:val="000000"/>
                <w:kern w:val="0"/>
                <w:sz w:val="24"/>
                <w:highlight w:val="none"/>
              </w:rPr>
            </w:pPr>
          </w:p>
        </w:tc>
        <w:tc>
          <w:tcPr>
            <w:tcW w:w="1418" w:type="dxa"/>
            <w:tcBorders>
              <w:top w:val="single" w:color="000000" w:sz="4" w:space="0"/>
              <w:left w:val="single" w:color="000000" w:sz="4" w:space="0"/>
              <w:bottom w:val="single" w:color="000000" w:sz="4" w:space="0"/>
              <w:right w:val="single" w:color="000000" w:sz="4" w:space="0"/>
            </w:tcBorders>
            <w:vAlign w:val="center"/>
          </w:tcPr>
          <w:p w14:paraId="73882913">
            <w:pPr>
              <w:widowControl/>
              <w:jc w:val="center"/>
              <w:rPr>
                <w:rFonts w:ascii="Times New Roman" w:hAnsi="Times New Roman" w:cs="宋体"/>
                <w:color w:val="000000"/>
                <w:kern w:val="0"/>
                <w:sz w:val="24"/>
                <w:highlight w:val="none"/>
              </w:rPr>
            </w:pPr>
          </w:p>
        </w:tc>
      </w:tr>
      <w:tr w14:paraId="55EE6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250E83FC">
            <w:pPr>
              <w:widowControl/>
              <w:jc w:val="center"/>
              <w:rPr>
                <w:rFonts w:ascii="Times New Roman" w:hAnsi="Times New Roman" w:cs="宋体"/>
                <w:color w:val="000000"/>
                <w:kern w:val="0"/>
                <w:sz w:val="24"/>
                <w:highlight w:val="none"/>
              </w:rPr>
            </w:pPr>
          </w:p>
        </w:tc>
        <w:tc>
          <w:tcPr>
            <w:tcW w:w="1559" w:type="dxa"/>
            <w:tcBorders>
              <w:top w:val="single" w:color="000000" w:sz="4" w:space="0"/>
              <w:left w:val="single" w:color="000000" w:sz="4" w:space="0"/>
              <w:bottom w:val="single" w:color="000000" w:sz="4" w:space="0"/>
              <w:right w:val="single" w:color="000000" w:sz="4" w:space="0"/>
            </w:tcBorders>
            <w:vAlign w:val="center"/>
          </w:tcPr>
          <w:p w14:paraId="3AD0E71A">
            <w:pPr>
              <w:widowControl/>
              <w:jc w:val="center"/>
              <w:rPr>
                <w:rFonts w:ascii="Times New Roman" w:hAnsi="Times New Roman" w:cs="宋体"/>
                <w:color w:val="000000"/>
                <w:kern w:val="0"/>
                <w:sz w:val="24"/>
                <w:highlight w:val="none"/>
              </w:rPr>
            </w:pPr>
          </w:p>
        </w:tc>
        <w:tc>
          <w:tcPr>
            <w:tcW w:w="1546" w:type="dxa"/>
            <w:tcBorders>
              <w:top w:val="single" w:color="000000" w:sz="4" w:space="0"/>
              <w:left w:val="single" w:color="000000" w:sz="4" w:space="0"/>
              <w:bottom w:val="single" w:color="000000" w:sz="4" w:space="0"/>
              <w:right w:val="single" w:color="000000" w:sz="4" w:space="0"/>
            </w:tcBorders>
            <w:vAlign w:val="center"/>
          </w:tcPr>
          <w:p w14:paraId="462B7E14">
            <w:pPr>
              <w:widowControl/>
              <w:jc w:val="center"/>
              <w:rPr>
                <w:rFonts w:ascii="Times New Roman" w:hAnsi="Times New Roman" w:cs="宋体"/>
                <w:color w:val="000000"/>
                <w:kern w:val="0"/>
                <w:sz w:val="24"/>
                <w:highlight w:val="none"/>
              </w:rPr>
            </w:pPr>
          </w:p>
        </w:tc>
        <w:tc>
          <w:tcPr>
            <w:tcW w:w="1147" w:type="dxa"/>
            <w:tcBorders>
              <w:top w:val="single" w:color="000000" w:sz="4" w:space="0"/>
              <w:left w:val="single" w:color="000000" w:sz="4" w:space="0"/>
              <w:bottom w:val="single" w:color="000000" w:sz="4" w:space="0"/>
              <w:right w:val="single" w:color="000000" w:sz="4" w:space="0"/>
            </w:tcBorders>
            <w:vAlign w:val="center"/>
          </w:tcPr>
          <w:p w14:paraId="0BB3E862">
            <w:pPr>
              <w:widowControl/>
              <w:jc w:val="center"/>
              <w:rPr>
                <w:rFonts w:ascii="Times New Roman" w:hAnsi="Times New Roman" w:cs="宋体"/>
                <w:color w:val="000000"/>
                <w:kern w:val="0"/>
                <w:sz w:val="24"/>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28520F8D">
            <w:pPr>
              <w:widowControl/>
              <w:jc w:val="center"/>
              <w:rPr>
                <w:rFonts w:ascii="Times New Roman" w:hAnsi="Times New Roman" w:cs="宋体"/>
                <w:color w:val="000000"/>
                <w:kern w:val="0"/>
                <w:sz w:val="24"/>
                <w:highlight w:val="none"/>
              </w:rPr>
            </w:pPr>
          </w:p>
        </w:tc>
        <w:tc>
          <w:tcPr>
            <w:tcW w:w="1418" w:type="dxa"/>
            <w:tcBorders>
              <w:top w:val="single" w:color="000000" w:sz="4" w:space="0"/>
              <w:left w:val="single" w:color="000000" w:sz="4" w:space="0"/>
              <w:bottom w:val="single" w:color="000000" w:sz="4" w:space="0"/>
              <w:right w:val="single" w:color="000000" w:sz="4" w:space="0"/>
            </w:tcBorders>
            <w:vAlign w:val="center"/>
          </w:tcPr>
          <w:p w14:paraId="70E4DC4F">
            <w:pPr>
              <w:widowControl/>
              <w:jc w:val="center"/>
              <w:rPr>
                <w:rFonts w:ascii="Times New Roman" w:hAnsi="Times New Roman" w:cs="宋体"/>
                <w:color w:val="000000"/>
                <w:kern w:val="0"/>
                <w:sz w:val="24"/>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17F6DD8">
            <w:pPr>
              <w:widowControl/>
              <w:jc w:val="center"/>
              <w:rPr>
                <w:rFonts w:ascii="Times New Roman" w:hAnsi="Times New Roman" w:cs="宋体"/>
                <w:color w:val="000000"/>
                <w:kern w:val="0"/>
                <w:sz w:val="24"/>
                <w:highlight w: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14:paraId="25A8C33C">
            <w:pPr>
              <w:widowControl/>
              <w:jc w:val="center"/>
              <w:rPr>
                <w:rFonts w:ascii="Times New Roman" w:hAnsi="Times New Roman" w:cs="宋体"/>
                <w:color w:val="000000"/>
                <w:kern w:val="0"/>
                <w:sz w:val="24"/>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15C3ED1B">
            <w:pPr>
              <w:widowControl/>
              <w:jc w:val="center"/>
              <w:rPr>
                <w:rFonts w:ascii="Times New Roman" w:hAnsi="Times New Roman" w:cs="宋体"/>
                <w:color w:val="000000"/>
                <w:kern w:val="0"/>
                <w:sz w:val="24"/>
                <w:highlight w:val="none"/>
              </w:rPr>
            </w:pPr>
          </w:p>
        </w:tc>
        <w:tc>
          <w:tcPr>
            <w:tcW w:w="1418" w:type="dxa"/>
            <w:tcBorders>
              <w:top w:val="single" w:color="000000" w:sz="4" w:space="0"/>
              <w:left w:val="single" w:color="000000" w:sz="4" w:space="0"/>
              <w:bottom w:val="single" w:color="000000" w:sz="4" w:space="0"/>
              <w:right w:val="single" w:color="000000" w:sz="4" w:space="0"/>
            </w:tcBorders>
            <w:vAlign w:val="center"/>
          </w:tcPr>
          <w:p w14:paraId="24767304">
            <w:pPr>
              <w:widowControl/>
              <w:jc w:val="center"/>
              <w:rPr>
                <w:rFonts w:ascii="Times New Roman" w:hAnsi="Times New Roman" w:cs="宋体"/>
                <w:color w:val="000000"/>
                <w:kern w:val="0"/>
                <w:sz w:val="24"/>
                <w:highlight w:val="none"/>
              </w:rPr>
            </w:pPr>
          </w:p>
        </w:tc>
      </w:tr>
      <w:tr w14:paraId="448E1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59D0BFBD">
            <w:pPr>
              <w:widowControl/>
              <w:jc w:val="center"/>
              <w:rPr>
                <w:rFonts w:ascii="Times New Roman" w:hAnsi="Times New Roman" w:cs="宋体"/>
                <w:color w:val="000000"/>
                <w:kern w:val="0"/>
                <w:sz w:val="24"/>
                <w:highlight w:val="none"/>
              </w:rPr>
            </w:pPr>
          </w:p>
        </w:tc>
        <w:tc>
          <w:tcPr>
            <w:tcW w:w="1559" w:type="dxa"/>
            <w:tcBorders>
              <w:top w:val="single" w:color="000000" w:sz="4" w:space="0"/>
              <w:left w:val="single" w:color="000000" w:sz="4" w:space="0"/>
              <w:bottom w:val="single" w:color="000000" w:sz="4" w:space="0"/>
              <w:right w:val="single" w:color="000000" w:sz="4" w:space="0"/>
            </w:tcBorders>
            <w:vAlign w:val="center"/>
          </w:tcPr>
          <w:p w14:paraId="22872F1D">
            <w:pPr>
              <w:widowControl/>
              <w:jc w:val="center"/>
              <w:rPr>
                <w:rFonts w:ascii="Times New Roman" w:hAnsi="Times New Roman" w:cs="宋体"/>
                <w:color w:val="000000"/>
                <w:kern w:val="0"/>
                <w:sz w:val="24"/>
                <w:highlight w:val="none"/>
              </w:rPr>
            </w:pPr>
          </w:p>
        </w:tc>
        <w:tc>
          <w:tcPr>
            <w:tcW w:w="1546" w:type="dxa"/>
            <w:tcBorders>
              <w:top w:val="single" w:color="000000" w:sz="4" w:space="0"/>
              <w:left w:val="single" w:color="000000" w:sz="4" w:space="0"/>
              <w:bottom w:val="single" w:color="000000" w:sz="4" w:space="0"/>
              <w:right w:val="single" w:color="000000" w:sz="4" w:space="0"/>
            </w:tcBorders>
            <w:vAlign w:val="center"/>
          </w:tcPr>
          <w:p w14:paraId="6C446294">
            <w:pPr>
              <w:widowControl/>
              <w:jc w:val="center"/>
              <w:rPr>
                <w:rFonts w:ascii="Times New Roman" w:hAnsi="Times New Roman" w:cs="宋体"/>
                <w:color w:val="000000"/>
                <w:kern w:val="0"/>
                <w:sz w:val="24"/>
                <w:highlight w:val="none"/>
              </w:rPr>
            </w:pPr>
          </w:p>
        </w:tc>
        <w:tc>
          <w:tcPr>
            <w:tcW w:w="1147" w:type="dxa"/>
            <w:tcBorders>
              <w:top w:val="single" w:color="000000" w:sz="4" w:space="0"/>
              <w:left w:val="single" w:color="000000" w:sz="4" w:space="0"/>
              <w:bottom w:val="single" w:color="000000" w:sz="4" w:space="0"/>
              <w:right w:val="single" w:color="000000" w:sz="4" w:space="0"/>
            </w:tcBorders>
            <w:vAlign w:val="center"/>
          </w:tcPr>
          <w:p w14:paraId="3E35E5F0">
            <w:pPr>
              <w:widowControl/>
              <w:jc w:val="center"/>
              <w:rPr>
                <w:rFonts w:ascii="Times New Roman" w:hAnsi="Times New Roman" w:cs="宋体"/>
                <w:color w:val="000000"/>
                <w:kern w:val="0"/>
                <w:sz w:val="24"/>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558794CB">
            <w:pPr>
              <w:widowControl/>
              <w:jc w:val="center"/>
              <w:rPr>
                <w:rFonts w:ascii="Times New Roman" w:hAnsi="Times New Roman" w:cs="宋体"/>
                <w:color w:val="000000"/>
                <w:kern w:val="0"/>
                <w:sz w:val="24"/>
                <w:highlight w:val="none"/>
              </w:rPr>
            </w:pPr>
          </w:p>
        </w:tc>
        <w:tc>
          <w:tcPr>
            <w:tcW w:w="1418" w:type="dxa"/>
            <w:tcBorders>
              <w:top w:val="single" w:color="000000" w:sz="4" w:space="0"/>
              <w:left w:val="single" w:color="000000" w:sz="4" w:space="0"/>
              <w:bottom w:val="single" w:color="000000" w:sz="4" w:space="0"/>
              <w:right w:val="single" w:color="000000" w:sz="4" w:space="0"/>
            </w:tcBorders>
            <w:vAlign w:val="center"/>
          </w:tcPr>
          <w:p w14:paraId="67BB2CAC">
            <w:pPr>
              <w:widowControl/>
              <w:jc w:val="center"/>
              <w:rPr>
                <w:rFonts w:ascii="Times New Roman" w:hAnsi="Times New Roman" w:cs="宋体"/>
                <w:color w:val="000000"/>
                <w:kern w:val="0"/>
                <w:sz w:val="24"/>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0EDF8D2">
            <w:pPr>
              <w:widowControl/>
              <w:jc w:val="center"/>
              <w:rPr>
                <w:rFonts w:ascii="Times New Roman" w:hAnsi="Times New Roman" w:cs="宋体"/>
                <w:color w:val="000000"/>
                <w:kern w:val="0"/>
                <w:sz w:val="24"/>
                <w:highlight w: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14:paraId="4954A9EB">
            <w:pPr>
              <w:widowControl/>
              <w:jc w:val="center"/>
              <w:rPr>
                <w:rFonts w:ascii="Times New Roman" w:hAnsi="Times New Roman" w:cs="宋体"/>
                <w:color w:val="000000"/>
                <w:kern w:val="0"/>
                <w:sz w:val="24"/>
                <w:highlight w:val="none"/>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75EFE1AF">
            <w:pPr>
              <w:widowControl/>
              <w:jc w:val="center"/>
              <w:rPr>
                <w:rFonts w:ascii="Times New Roman" w:hAnsi="Times New Roman" w:cs="宋体"/>
                <w:color w:val="000000"/>
                <w:kern w:val="0"/>
                <w:sz w:val="24"/>
                <w:highlight w:val="none"/>
              </w:rPr>
            </w:pPr>
          </w:p>
        </w:tc>
        <w:tc>
          <w:tcPr>
            <w:tcW w:w="1418" w:type="dxa"/>
            <w:tcBorders>
              <w:top w:val="single" w:color="000000" w:sz="4" w:space="0"/>
              <w:left w:val="single" w:color="000000" w:sz="4" w:space="0"/>
              <w:bottom w:val="single" w:color="000000" w:sz="4" w:space="0"/>
              <w:right w:val="single" w:color="000000" w:sz="4" w:space="0"/>
            </w:tcBorders>
            <w:vAlign w:val="center"/>
          </w:tcPr>
          <w:p w14:paraId="6A6D3F8D">
            <w:pPr>
              <w:widowControl/>
              <w:jc w:val="center"/>
              <w:rPr>
                <w:rFonts w:ascii="Times New Roman" w:hAnsi="Times New Roman" w:cs="宋体"/>
                <w:color w:val="000000"/>
                <w:kern w:val="0"/>
                <w:sz w:val="24"/>
                <w:highlight w:val="none"/>
              </w:rPr>
            </w:pPr>
          </w:p>
        </w:tc>
      </w:tr>
    </w:tbl>
    <w:p w14:paraId="361524ED">
      <w:pPr>
        <w:pStyle w:val="17"/>
        <w:rPr>
          <w:highlight w:val="none"/>
        </w:rPr>
      </w:pPr>
    </w:p>
    <w:p w14:paraId="5AFD667C">
      <w:pPr>
        <w:pStyle w:val="17"/>
        <w:rPr>
          <w:rFonts w:hint="eastAsia" w:eastAsia="宋体"/>
          <w:highlight w:val="none"/>
          <w:lang w:eastAsia="zh-CN"/>
        </w:rPr>
        <w:sectPr>
          <w:pgSz w:w="16838" w:h="11906" w:orient="landscape"/>
          <w:pgMar w:top="1474" w:right="1701" w:bottom="1474" w:left="1588" w:header="851" w:footer="992" w:gutter="0"/>
          <w:pgNumType w:fmt="decimal"/>
          <w:cols w:space="720" w:num="1"/>
          <w:docGrid w:type="lines" w:linePitch="312" w:charSpace="0"/>
        </w:sectPr>
      </w:pPr>
      <w:r>
        <w:rPr>
          <w:rFonts w:hint="eastAsia"/>
          <w:highlight w:val="none"/>
          <w:lang w:val="en-US" w:eastAsia="zh-CN"/>
        </w:rPr>
        <w:t>街道分管领导</w:t>
      </w:r>
      <w:r>
        <w:rPr>
          <w:rFonts w:hint="eastAsia"/>
          <w:highlight w:val="none"/>
        </w:rPr>
        <w:t xml:space="preserve">：                      </w:t>
      </w:r>
      <w:r>
        <w:rPr>
          <w:rFonts w:hint="eastAsia"/>
          <w:highlight w:val="none"/>
          <w:lang w:val="en-US" w:eastAsia="zh-CN"/>
        </w:rPr>
        <w:t xml:space="preserve">     </w:t>
      </w:r>
      <w:r>
        <w:rPr>
          <w:rFonts w:hint="eastAsia"/>
          <w:highlight w:val="none"/>
        </w:rPr>
        <w:t xml:space="preserve">  </w:t>
      </w:r>
      <w:r>
        <w:rPr>
          <w:rFonts w:hint="eastAsia"/>
          <w:highlight w:val="none"/>
          <w:lang w:val="en-US" w:eastAsia="zh-CN"/>
        </w:rPr>
        <w:t>街道农业</w:t>
      </w:r>
      <w:r>
        <w:rPr>
          <w:rFonts w:hint="eastAsia"/>
          <w:highlight w:val="none"/>
        </w:rPr>
        <w:t xml:space="preserve">部门负责人：                   </w:t>
      </w:r>
      <w:r>
        <w:rPr>
          <w:rFonts w:hint="eastAsia"/>
          <w:highlight w:val="none"/>
          <w:lang w:val="en-US" w:eastAsia="zh-CN"/>
        </w:rPr>
        <w:t xml:space="preserve">  </w:t>
      </w:r>
      <w:r>
        <w:rPr>
          <w:rFonts w:hint="eastAsia"/>
          <w:highlight w:val="none"/>
        </w:rPr>
        <w:t xml:space="preserve">   填表人</w:t>
      </w:r>
      <w:r>
        <w:rPr>
          <w:rFonts w:hint="eastAsia"/>
          <w:highlight w:val="none"/>
          <w:lang w:eastAsia="zh-CN"/>
        </w:rPr>
        <w:t>：</w:t>
      </w:r>
    </w:p>
    <w:p w14:paraId="5694DAC1">
      <w:pPr>
        <w:pStyle w:val="9"/>
        <w:jc w:val="both"/>
        <w:rPr>
          <w:rFonts w:hint="default"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附件3</w:t>
      </w:r>
    </w:p>
    <w:p w14:paraId="28354449">
      <w:pPr>
        <w:spacing w:before="58" w:line="160" w:lineRule="auto"/>
        <w:ind w:left="2381" w:right="163" w:hanging="1320"/>
        <w:rPr>
          <w:rFonts w:hint="eastAsia" w:ascii="微软雅黑" w:hAnsi="微软雅黑" w:eastAsia="微软雅黑" w:cs="微软雅黑"/>
          <w:spacing w:val="-8"/>
          <w:sz w:val="44"/>
          <w:szCs w:val="44"/>
          <w:highlight w:val="none"/>
          <w:lang w:val="en-US" w:eastAsia="zh-CN"/>
        </w:rPr>
      </w:pPr>
    </w:p>
    <w:p w14:paraId="63908436">
      <w:pPr>
        <w:spacing w:before="58" w:line="160" w:lineRule="auto"/>
        <w:ind w:right="163"/>
        <w:jc w:val="center"/>
        <w:rPr>
          <w:rFonts w:ascii="微软雅黑" w:hAnsi="微软雅黑" w:eastAsia="微软雅黑" w:cs="微软雅黑"/>
          <w:spacing w:val="-1"/>
          <w:sz w:val="44"/>
          <w:szCs w:val="44"/>
          <w:highlight w:val="none"/>
        </w:rPr>
      </w:pPr>
      <w:r>
        <w:rPr>
          <w:rFonts w:hint="eastAsia" w:ascii="微软雅黑" w:hAnsi="微软雅黑" w:eastAsia="微软雅黑" w:cs="微软雅黑"/>
          <w:spacing w:val="-8"/>
          <w:sz w:val="44"/>
          <w:szCs w:val="44"/>
          <w:highlight w:val="none"/>
          <w:lang w:val="en-US" w:eastAsia="zh-CN"/>
        </w:rPr>
        <w:t>浑南</w:t>
      </w:r>
      <w:r>
        <w:rPr>
          <w:rFonts w:ascii="微软雅黑" w:hAnsi="微软雅黑" w:eastAsia="微软雅黑" w:cs="微软雅黑"/>
          <w:spacing w:val="-8"/>
          <w:sz w:val="44"/>
          <w:szCs w:val="44"/>
          <w:highlight w:val="none"/>
        </w:rPr>
        <w:t>区202</w:t>
      </w:r>
      <w:r>
        <w:rPr>
          <w:rFonts w:hint="eastAsia" w:ascii="微软雅黑" w:hAnsi="微软雅黑" w:eastAsia="微软雅黑" w:cs="微软雅黑"/>
          <w:spacing w:val="-8"/>
          <w:sz w:val="44"/>
          <w:szCs w:val="44"/>
          <w:highlight w:val="none"/>
          <w:lang w:val="en-US" w:eastAsia="zh-CN"/>
        </w:rPr>
        <w:t>6</w:t>
      </w:r>
      <w:r>
        <w:rPr>
          <w:rFonts w:ascii="微软雅黑" w:hAnsi="微软雅黑" w:eastAsia="微软雅黑" w:cs="微软雅黑"/>
          <w:spacing w:val="-8"/>
          <w:sz w:val="44"/>
          <w:szCs w:val="44"/>
          <w:highlight w:val="none"/>
        </w:rPr>
        <w:t>年粮油规模种植主体单产提</w:t>
      </w:r>
      <w:r>
        <w:rPr>
          <w:rFonts w:ascii="微软雅黑" w:hAnsi="微软雅黑" w:eastAsia="微软雅黑" w:cs="微软雅黑"/>
          <w:spacing w:val="-1"/>
          <w:sz w:val="44"/>
          <w:szCs w:val="44"/>
          <w:highlight w:val="none"/>
        </w:rPr>
        <w:t>升</w:t>
      </w:r>
    </w:p>
    <w:p w14:paraId="49BD0CD2">
      <w:pPr>
        <w:spacing w:before="58" w:line="160" w:lineRule="auto"/>
        <w:ind w:right="163"/>
        <w:jc w:val="center"/>
        <w:rPr>
          <w:rFonts w:ascii="微软雅黑" w:hAnsi="微软雅黑" w:eastAsia="微软雅黑" w:cs="微软雅黑"/>
          <w:sz w:val="44"/>
          <w:szCs w:val="44"/>
          <w:highlight w:val="none"/>
        </w:rPr>
      </w:pPr>
      <w:r>
        <w:rPr>
          <w:rFonts w:ascii="微软雅黑" w:hAnsi="微软雅黑" w:eastAsia="微软雅黑" w:cs="微软雅黑"/>
          <w:spacing w:val="-1"/>
          <w:sz w:val="44"/>
          <w:szCs w:val="44"/>
          <w:highlight w:val="none"/>
        </w:rPr>
        <w:t>行动生产过程记录</w:t>
      </w:r>
    </w:p>
    <w:p w14:paraId="45856578">
      <w:pPr>
        <w:spacing w:before="244" w:line="220" w:lineRule="auto"/>
        <w:ind w:left="341"/>
        <w:rPr>
          <w:rFonts w:ascii="宋体" w:hAnsi="宋体" w:eastAsia="宋体" w:cs="宋体"/>
          <w:spacing w:val="-1"/>
          <w:sz w:val="22"/>
          <w:szCs w:val="22"/>
          <w:highlight w:val="none"/>
        </w:rPr>
      </w:pPr>
    </w:p>
    <w:p w14:paraId="3D2EC46B">
      <w:pPr>
        <w:spacing w:before="244" w:line="220" w:lineRule="auto"/>
        <w:ind w:left="341"/>
        <w:rPr>
          <w:rFonts w:ascii="宋体" w:hAnsi="宋体" w:eastAsia="宋体" w:cs="宋体"/>
          <w:sz w:val="22"/>
          <w:szCs w:val="22"/>
          <w:highlight w:val="none"/>
        </w:rPr>
      </w:pPr>
      <w:r>
        <w:rPr>
          <w:rFonts w:ascii="宋体" w:hAnsi="宋体" w:eastAsia="宋体" w:cs="宋体"/>
          <w:spacing w:val="-1"/>
          <w:sz w:val="22"/>
          <w:szCs w:val="22"/>
          <w:highlight w:val="none"/>
        </w:rPr>
        <w:t>主体姓名：</w:t>
      </w:r>
      <w:r>
        <w:rPr>
          <w:rFonts w:ascii="宋体" w:hAnsi="宋体" w:eastAsia="宋体" w:cs="宋体"/>
          <w:spacing w:val="3"/>
          <w:sz w:val="22"/>
          <w:szCs w:val="22"/>
          <w:highlight w:val="none"/>
          <w:u w:val="single" w:color="auto"/>
        </w:rPr>
        <w:t xml:space="preserve">              </w:t>
      </w:r>
      <w:r>
        <w:rPr>
          <w:rFonts w:ascii="宋体" w:hAnsi="宋体" w:eastAsia="宋体" w:cs="宋体"/>
          <w:spacing w:val="-1"/>
          <w:sz w:val="22"/>
          <w:szCs w:val="22"/>
          <w:highlight w:val="none"/>
        </w:rPr>
        <w:t xml:space="preserve">      手机号码：</w:t>
      </w:r>
      <w:r>
        <w:rPr>
          <w:rFonts w:ascii="宋体" w:hAnsi="宋体" w:eastAsia="宋体" w:cs="宋体"/>
          <w:sz w:val="22"/>
          <w:szCs w:val="22"/>
          <w:highlight w:val="none"/>
          <w:u w:val="single" w:color="auto"/>
        </w:rPr>
        <w:t xml:space="preserve">                 </w:t>
      </w:r>
    </w:p>
    <w:p w14:paraId="3F3E6E24">
      <w:pPr>
        <w:spacing w:line="343" w:lineRule="auto"/>
        <w:rPr>
          <w:rFonts w:ascii="Arial"/>
          <w:sz w:val="21"/>
          <w:highlight w:val="none"/>
        </w:rPr>
      </w:pPr>
    </w:p>
    <w:p w14:paraId="35186C0D">
      <w:pPr>
        <w:spacing w:before="71" w:line="220" w:lineRule="auto"/>
        <w:ind w:left="341"/>
        <w:rPr>
          <w:rFonts w:ascii="宋体" w:hAnsi="宋体" w:eastAsia="宋体" w:cs="宋体"/>
          <w:sz w:val="22"/>
          <w:szCs w:val="22"/>
          <w:highlight w:val="none"/>
        </w:rPr>
      </w:pPr>
      <w:r>
        <w:rPr>
          <w:rFonts w:ascii="宋体" w:hAnsi="宋体" w:eastAsia="宋体" w:cs="宋体"/>
          <w:spacing w:val="-1"/>
          <w:sz w:val="22"/>
          <w:szCs w:val="22"/>
          <w:highlight w:val="none"/>
        </w:rPr>
        <w:t>作物名称：</w:t>
      </w:r>
      <w:r>
        <w:rPr>
          <w:rFonts w:ascii="宋体" w:hAnsi="宋体" w:eastAsia="宋体" w:cs="宋体"/>
          <w:spacing w:val="3"/>
          <w:sz w:val="22"/>
          <w:szCs w:val="22"/>
          <w:highlight w:val="none"/>
          <w:u w:val="single" w:color="auto"/>
        </w:rPr>
        <w:t xml:space="preserve">              </w:t>
      </w:r>
      <w:r>
        <w:rPr>
          <w:rFonts w:ascii="宋体" w:hAnsi="宋体" w:eastAsia="宋体" w:cs="宋体"/>
          <w:spacing w:val="-1"/>
          <w:sz w:val="22"/>
          <w:szCs w:val="22"/>
          <w:highlight w:val="none"/>
        </w:rPr>
        <w:t xml:space="preserve">      地块位置：</w:t>
      </w:r>
      <w:r>
        <w:rPr>
          <w:rFonts w:ascii="宋体" w:hAnsi="宋体" w:eastAsia="宋体" w:cs="宋体"/>
          <w:spacing w:val="-1"/>
          <w:sz w:val="22"/>
          <w:szCs w:val="22"/>
          <w:highlight w:val="none"/>
          <w:u w:val="single" w:color="auto"/>
        </w:rPr>
        <w:t xml:space="preserve">  </w:t>
      </w:r>
      <w:r>
        <w:rPr>
          <w:rFonts w:hint="eastAsia" w:ascii="宋体" w:hAnsi="宋体" w:eastAsia="宋体" w:cs="宋体"/>
          <w:spacing w:val="-1"/>
          <w:sz w:val="22"/>
          <w:szCs w:val="22"/>
          <w:highlight w:val="none"/>
          <w:u w:val="single" w:color="auto"/>
          <w:lang w:val="en-US" w:eastAsia="zh-CN"/>
        </w:rPr>
        <w:t xml:space="preserve">             </w:t>
      </w:r>
      <w:r>
        <w:rPr>
          <w:rFonts w:ascii="宋体" w:hAnsi="宋体" w:eastAsia="宋体" w:cs="宋体"/>
          <w:spacing w:val="-1"/>
          <w:sz w:val="22"/>
          <w:szCs w:val="22"/>
          <w:highlight w:val="none"/>
          <w:u w:val="single" w:color="auto"/>
        </w:rPr>
        <w:t xml:space="preserve">  </w:t>
      </w:r>
      <w:r>
        <w:rPr>
          <w:rFonts w:ascii="宋体" w:hAnsi="宋体" w:eastAsia="宋体" w:cs="宋体"/>
          <w:spacing w:val="-100"/>
          <w:sz w:val="22"/>
          <w:szCs w:val="22"/>
          <w:highlight w:val="none"/>
        </w:rPr>
        <w:t xml:space="preserve"> </w:t>
      </w:r>
    </w:p>
    <w:p w14:paraId="2214077D">
      <w:pPr>
        <w:spacing w:line="466" w:lineRule="auto"/>
        <w:rPr>
          <w:rFonts w:ascii="Arial"/>
          <w:sz w:val="21"/>
          <w:highlight w:val="none"/>
        </w:rPr>
      </w:pPr>
    </w:p>
    <w:p w14:paraId="50896F95">
      <w:pPr>
        <w:spacing w:line="248" w:lineRule="auto"/>
        <w:rPr>
          <w:rFonts w:ascii="Arial"/>
          <w:sz w:val="21"/>
          <w:highlight w:val="none"/>
        </w:rPr>
      </w:pPr>
    </w:p>
    <w:p w14:paraId="30DF3197">
      <w:pPr>
        <w:spacing w:before="65" w:line="194" w:lineRule="auto"/>
        <w:jc w:val="center"/>
        <w:rPr>
          <w:rFonts w:ascii="宋体" w:hAnsi="宋体" w:eastAsia="宋体" w:cs="宋体"/>
          <w:b/>
          <w:bCs/>
          <w:spacing w:val="3"/>
          <w:sz w:val="36"/>
          <w:szCs w:val="36"/>
          <w:highlight w:val="none"/>
        </w:rPr>
      </w:pPr>
      <w:r>
        <w:rPr>
          <w:rFonts w:ascii="宋体" w:hAnsi="宋体" w:eastAsia="宋体" w:cs="宋体"/>
          <w:b/>
          <w:bCs/>
          <w:spacing w:val="3"/>
          <w:sz w:val="36"/>
          <w:szCs w:val="36"/>
          <w:highlight w:val="none"/>
        </w:rPr>
        <w:t>水肥管理记录</w:t>
      </w:r>
    </w:p>
    <w:p w14:paraId="181F1CD0">
      <w:pPr>
        <w:spacing w:line="14" w:lineRule="exact"/>
        <w:rPr>
          <w:highlight w:val="none"/>
        </w:rPr>
      </w:pPr>
    </w:p>
    <w:tbl>
      <w:tblPr>
        <w:tblStyle w:val="23"/>
        <w:tblW w:w="85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18"/>
        <w:gridCol w:w="1513"/>
        <w:gridCol w:w="1367"/>
        <w:gridCol w:w="1470"/>
        <w:gridCol w:w="855"/>
        <w:gridCol w:w="1755"/>
      </w:tblGrid>
      <w:tr w14:paraId="21401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1618" w:type="dxa"/>
            <w:vAlign w:val="center"/>
          </w:tcPr>
          <w:p w14:paraId="0C0155D9">
            <w:pPr>
              <w:spacing w:before="136" w:line="220" w:lineRule="auto"/>
              <w:jc w:val="center"/>
              <w:rPr>
                <w:rFonts w:ascii="宋体" w:hAnsi="宋体" w:eastAsia="宋体" w:cs="宋体"/>
                <w:sz w:val="22"/>
                <w:szCs w:val="22"/>
                <w:highlight w:val="none"/>
              </w:rPr>
            </w:pPr>
            <w:r>
              <w:rPr>
                <w:rFonts w:ascii="宋体" w:hAnsi="宋体" w:eastAsia="宋体" w:cs="宋体"/>
                <w:b/>
                <w:bCs/>
                <w:spacing w:val="-5"/>
                <w:sz w:val="22"/>
                <w:szCs w:val="22"/>
                <w:highlight w:val="none"/>
              </w:rPr>
              <w:t>施肥浇</w:t>
            </w:r>
            <w:r>
              <w:rPr>
                <w:rFonts w:ascii="宋体" w:hAnsi="宋体" w:eastAsia="宋体" w:cs="宋体"/>
                <w:b/>
                <w:bCs/>
                <w:spacing w:val="-3"/>
                <w:sz w:val="22"/>
                <w:szCs w:val="22"/>
                <w:highlight w:val="none"/>
              </w:rPr>
              <w:t>水</w:t>
            </w:r>
            <w:r>
              <w:rPr>
                <w:rFonts w:ascii="宋体" w:hAnsi="宋体" w:eastAsia="宋体" w:cs="宋体"/>
                <w:b/>
                <w:bCs/>
                <w:spacing w:val="-11"/>
                <w:sz w:val="22"/>
                <w:szCs w:val="22"/>
                <w:highlight w:val="none"/>
              </w:rPr>
              <w:t>时间</w:t>
            </w:r>
          </w:p>
        </w:tc>
        <w:tc>
          <w:tcPr>
            <w:tcW w:w="1513" w:type="dxa"/>
            <w:vAlign w:val="center"/>
          </w:tcPr>
          <w:p w14:paraId="0F5479DF">
            <w:pPr>
              <w:spacing w:before="71" w:line="220" w:lineRule="auto"/>
              <w:jc w:val="center"/>
              <w:rPr>
                <w:rFonts w:ascii="宋体" w:hAnsi="宋体" w:eastAsia="宋体" w:cs="宋体"/>
                <w:sz w:val="22"/>
                <w:szCs w:val="22"/>
                <w:highlight w:val="none"/>
              </w:rPr>
            </w:pPr>
            <w:r>
              <w:rPr>
                <w:rFonts w:ascii="宋体" w:hAnsi="宋体" w:eastAsia="宋体" w:cs="宋体"/>
                <w:b/>
                <w:bCs/>
                <w:spacing w:val="-4"/>
                <w:sz w:val="22"/>
                <w:szCs w:val="22"/>
                <w:highlight w:val="none"/>
              </w:rPr>
              <w:t>肥料名称</w:t>
            </w:r>
          </w:p>
        </w:tc>
        <w:tc>
          <w:tcPr>
            <w:tcW w:w="1367" w:type="dxa"/>
            <w:vAlign w:val="center"/>
          </w:tcPr>
          <w:p w14:paraId="7726B1C4">
            <w:pPr>
              <w:spacing w:before="71" w:line="326" w:lineRule="auto"/>
              <w:ind w:right="208"/>
              <w:jc w:val="center"/>
              <w:rPr>
                <w:rFonts w:ascii="宋体" w:hAnsi="宋体" w:eastAsia="宋体" w:cs="宋体"/>
                <w:sz w:val="22"/>
                <w:szCs w:val="22"/>
                <w:highlight w:val="none"/>
              </w:rPr>
            </w:pPr>
            <w:r>
              <w:rPr>
                <w:rFonts w:hint="eastAsia" w:ascii="宋体" w:hAnsi="宋体" w:eastAsia="宋体" w:cs="宋体"/>
                <w:b/>
                <w:bCs/>
                <w:spacing w:val="-5"/>
                <w:sz w:val="22"/>
                <w:szCs w:val="22"/>
                <w:highlight w:val="none"/>
                <w:lang w:eastAsia="zh-CN"/>
              </w:rPr>
              <w:t>水</w:t>
            </w:r>
            <w:r>
              <w:rPr>
                <w:rFonts w:ascii="宋体" w:hAnsi="宋体" w:eastAsia="宋体" w:cs="宋体"/>
                <w:b/>
                <w:bCs/>
                <w:spacing w:val="-5"/>
                <w:sz w:val="22"/>
                <w:szCs w:val="22"/>
                <w:highlight w:val="none"/>
              </w:rPr>
              <w:t>肥施用</w:t>
            </w:r>
            <w:r>
              <w:rPr>
                <w:rFonts w:ascii="宋体" w:hAnsi="宋体" w:eastAsia="宋体" w:cs="宋体"/>
                <w:b/>
                <w:bCs/>
                <w:spacing w:val="-3"/>
                <w:sz w:val="22"/>
                <w:szCs w:val="22"/>
                <w:highlight w:val="none"/>
              </w:rPr>
              <w:t>量</w:t>
            </w:r>
          </w:p>
        </w:tc>
        <w:tc>
          <w:tcPr>
            <w:tcW w:w="1470" w:type="dxa"/>
            <w:vAlign w:val="center"/>
          </w:tcPr>
          <w:p w14:paraId="7856DA10">
            <w:pPr>
              <w:spacing w:before="72" w:line="324" w:lineRule="auto"/>
              <w:ind w:right="176"/>
              <w:jc w:val="center"/>
              <w:rPr>
                <w:rFonts w:ascii="宋体" w:hAnsi="宋体" w:eastAsia="宋体" w:cs="宋体"/>
                <w:sz w:val="22"/>
                <w:szCs w:val="22"/>
                <w:highlight w:val="none"/>
              </w:rPr>
            </w:pPr>
            <w:r>
              <w:rPr>
                <w:rFonts w:ascii="宋体" w:hAnsi="宋体" w:eastAsia="宋体" w:cs="宋体"/>
                <w:b/>
                <w:bCs/>
                <w:spacing w:val="-8"/>
                <w:sz w:val="22"/>
                <w:szCs w:val="22"/>
                <w:highlight w:val="none"/>
              </w:rPr>
              <w:t>水肥</w:t>
            </w:r>
            <w:r>
              <w:rPr>
                <w:rFonts w:ascii="宋体" w:hAnsi="宋体" w:eastAsia="宋体" w:cs="宋体"/>
                <w:b/>
                <w:bCs/>
                <w:spacing w:val="-4"/>
                <w:sz w:val="22"/>
                <w:szCs w:val="22"/>
                <w:highlight w:val="none"/>
              </w:rPr>
              <w:t>施用方式</w:t>
            </w:r>
          </w:p>
        </w:tc>
        <w:tc>
          <w:tcPr>
            <w:tcW w:w="855" w:type="dxa"/>
            <w:vAlign w:val="center"/>
          </w:tcPr>
          <w:p w14:paraId="7966A8AF">
            <w:pPr>
              <w:spacing w:before="71" w:line="222" w:lineRule="auto"/>
              <w:jc w:val="center"/>
              <w:rPr>
                <w:rFonts w:ascii="宋体" w:hAnsi="宋体" w:eastAsia="宋体" w:cs="宋体"/>
                <w:sz w:val="22"/>
                <w:szCs w:val="22"/>
                <w:highlight w:val="none"/>
              </w:rPr>
            </w:pPr>
            <w:r>
              <w:rPr>
                <w:rFonts w:ascii="宋体" w:hAnsi="宋体" w:eastAsia="宋体" w:cs="宋体"/>
                <w:b/>
                <w:bCs/>
                <w:spacing w:val="-8"/>
                <w:sz w:val="22"/>
                <w:szCs w:val="22"/>
                <w:highlight w:val="none"/>
              </w:rPr>
              <w:t>备注</w:t>
            </w:r>
          </w:p>
        </w:tc>
        <w:tc>
          <w:tcPr>
            <w:tcW w:w="1755" w:type="dxa"/>
            <w:vAlign w:val="center"/>
          </w:tcPr>
          <w:p w14:paraId="2EEFD797">
            <w:pPr>
              <w:spacing w:before="137" w:line="297" w:lineRule="auto"/>
              <w:ind w:right="203"/>
              <w:jc w:val="center"/>
              <w:rPr>
                <w:rFonts w:ascii="宋体" w:hAnsi="宋体" w:eastAsia="宋体" w:cs="宋体"/>
                <w:sz w:val="22"/>
                <w:szCs w:val="22"/>
                <w:highlight w:val="none"/>
              </w:rPr>
            </w:pPr>
            <w:r>
              <w:rPr>
                <w:rFonts w:ascii="宋体" w:hAnsi="宋体" w:eastAsia="宋体" w:cs="宋体"/>
                <w:b/>
                <w:bCs/>
                <w:spacing w:val="-10"/>
                <w:sz w:val="22"/>
                <w:szCs w:val="22"/>
                <w:highlight w:val="none"/>
              </w:rPr>
              <w:t>影</w:t>
            </w:r>
            <w:r>
              <w:rPr>
                <w:rFonts w:ascii="宋体" w:hAnsi="宋体" w:eastAsia="宋体" w:cs="宋体"/>
                <w:b/>
                <w:bCs/>
                <w:spacing w:val="-5"/>
                <w:sz w:val="22"/>
                <w:szCs w:val="22"/>
                <w:highlight w:val="none"/>
              </w:rPr>
              <w:t>像记录</w:t>
            </w:r>
            <w:r>
              <w:rPr>
                <w:rFonts w:hint="eastAsia" w:ascii="宋体" w:hAnsi="宋体" w:eastAsia="宋体" w:cs="宋体"/>
                <w:b/>
                <w:bCs/>
                <w:spacing w:val="-5"/>
                <w:sz w:val="22"/>
                <w:szCs w:val="22"/>
                <w:highlight w:val="none"/>
                <w:lang w:eastAsia="zh-CN"/>
              </w:rPr>
              <w:t>情</w:t>
            </w:r>
            <w:r>
              <w:rPr>
                <w:rFonts w:ascii="宋体" w:hAnsi="宋体" w:eastAsia="宋体" w:cs="宋体"/>
                <w:b/>
                <w:bCs/>
                <w:spacing w:val="49"/>
                <w:sz w:val="22"/>
                <w:szCs w:val="22"/>
                <w:highlight w:val="none"/>
              </w:rPr>
              <w:t>况</w:t>
            </w:r>
          </w:p>
        </w:tc>
      </w:tr>
      <w:tr w14:paraId="704D7A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618" w:type="dxa"/>
            <w:vAlign w:val="top"/>
          </w:tcPr>
          <w:p w14:paraId="39468D1C">
            <w:pPr>
              <w:spacing w:before="240" w:line="221" w:lineRule="auto"/>
              <w:ind w:left="717"/>
              <w:rPr>
                <w:rFonts w:ascii="宋体" w:hAnsi="宋体" w:eastAsia="宋体" w:cs="宋体"/>
                <w:sz w:val="22"/>
                <w:szCs w:val="22"/>
                <w:highlight w:val="none"/>
              </w:rPr>
            </w:pPr>
            <w:r>
              <w:rPr>
                <w:rFonts w:ascii="宋体" w:hAnsi="宋体" w:eastAsia="宋体" w:cs="宋体"/>
                <w:spacing w:val="-7"/>
                <w:sz w:val="22"/>
                <w:szCs w:val="22"/>
                <w:highlight w:val="none"/>
              </w:rPr>
              <w:t>月</w:t>
            </w:r>
            <w:r>
              <w:rPr>
                <w:rFonts w:ascii="宋体" w:hAnsi="宋体" w:eastAsia="宋体" w:cs="宋体"/>
                <w:spacing w:val="22"/>
                <w:sz w:val="22"/>
                <w:szCs w:val="22"/>
                <w:highlight w:val="none"/>
              </w:rPr>
              <w:t xml:space="preserve">  </w:t>
            </w:r>
            <w:r>
              <w:rPr>
                <w:rFonts w:ascii="宋体" w:hAnsi="宋体" w:eastAsia="宋体" w:cs="宋体"/>
                <w:spacing w:val="-7"/>
                <w:sz w:val="22"/>
                <w:szCs w:val="22"/>
                <w:highlight w:val="none"/>
              </w:rPr>
              <w:t>日</w:t>
            </w:r>
          </w:p>
        </w:tc>
        <w:tc>
          <w:tcPr>
            <w:tcW w:w="1513" w:type="dxa"/>
            <w:vAlign w:val="top"/>
          </w:tcPr>
          <w:p w14:paraId="56EFD9DD">
            <w:pPr>
              <w:rPr>
                <w:rFonts w:ascii="Arial"/>
                <w:sz w:val="21"/>
                <w:highlight w:val="none"/>
              </w:rPr>
            </w:pPr>
          </w:p>
        </w:tc>
        <w:tc>
          <w:tcPr>
            <w:tcW w:w="1367" w:type="dxa"/>
            <w:vAlign w:val="top"/>
          </w:tcPr>
          <w:p w14:paraId="21CFF99A">
            <w:pPr>
              <w:rPr>
                <w:rFonts w:ascii="Arial"/>
                <w:sz w:val="21"/>
                <w:highlight w:val="none"/>
              </w:rPr>
            </w:pPr>
          </w:p>
        </w:tc>
        <w:tc>
          <w:tcPr>
            <w:tcW w:w="1470" w:type="dxa"/>
            <w:vAlign w:val="top"/>
          </w:tcPr>
          <w:p w14:paraId="02746C19">
            <w:pPr>
              <w:rPr>
                <w:rFonts w:ascii="Arial"/>
                <w:sz w:val="21"/>
                <w:highlight w:val="none"/>
              </w:rPr>
            </w:pPr>
          </w:p>
        </w:tc>
        <w:tc>
          <w:tcPr>
            <w:tcW w:w="855" w:type="dxa"/>
            <w:vAlign w:val="top"/>
          </w:tcPr>
          <w:p w14:paraId="665422BA">
            <w:pPr>
              <w:rPr>
                <w:rFonts w:ascii="Arial"/>
                <w:sz w:val="21"/>
                <w:highlight w:val="none"/>
              </w:rPr>
            </w:pPr>
          </w:p>
        </w:tc>
        <w:tc>
          <w:tcPr>
            <w:tcW w:w="1755" w:type="dxa"/>
            <w:vAlign w:val="top"/>
          </w:tcPr>
          <w:p w14:paraId="4F1D5913">
            <w:pPr>
              <w:rPr>
                <w:rFonts w:ascii="Arial"/>
                <w:sz w:val="21"/>
                <w:highlight w:val="none"/>
              </w:rPr>
            </w:pPr>
          </w:p>
        </w:tc>
      </w:tr>
      <w:tr w14:paraId="0310D3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1618" w:type="dxa"/>
            <w:vAlign w:val="top"/>
          </w:tcPr>
          <w:p w14:paraId="5B7C2DAB">
            <w:pPr>
              <w:spacing w:before="240" w:line="221" w:lineRule="auto"/>
              <w:ind w:left="717"/>
              <w:rPr>
                <w:rFonts w:ascii="宋体" w:hAnsi="宋体" w:eastAsia="宋体" w:cs="宋体"/>
                <w:sz w:val="22"/>
                <w:szCs w:val="22"/>
                <w:highlight w:val="none"/>
              </w:rPr>
            </w:pPr>
            <w:r>
              <w:rPr>
                <w:rFonts w:ascii="宋体" w:hAnsi="宋体" w:eastAsia="宋体" w:cs="宋体"/>
                <w:spacing w:val="-7"/>
                <w:sz w:val="22"/>
                <w:szCs w:val="22"/>
                <w:highlight w:val="none"/>
              </w:rPr>
              <w:t>月</w:t>
            </w:r>
            <w:r>
              <w:rPr>
                <w:rFonts w:ascii="宋体" w:hAnsi="宋体" w:eastAsia="宋体" w:cs="宋体"/>
                <w:spacing w:val="22"/>
                <w:sz w:val="22"/>
                <w:szCs w:val="22"/>
                <w:highlight w:val="none"/>
              </w:rPr>
              <w:t xml:space="preserve">  </w:t>
            </w:r>
            <w:r>
              <w:rPr>
                <w:rFonts w:ascii="宋体" w:hAnsi="宋体" w:eastAsia="宋体" w:cs="宋体"/>
                <w:spacing w:val="-7"/>
                <w:sz w:val="22"/>
                <w:szCs w:val="22"/>
                <w:highlight w:val="none"/>
              </w:rPr>
              <w:t>日</w:t>
            </w:r>
          </w:p>
        </w:tc>
        <w:tc>
          <w:tcPr>
            <w:tcW w:w="1513" w:type="dxa"/>
            <w:vAlign w:val="top"/>
          </w:tcPr>
          <w:p w14:paraId="74F5B55B">
            <w:pPr>
              <w:rPr>
                <w:rFonts w:ascii="Arial"/>
                <w:sz w:val="21"/>
                <w:highlight w:val="none"/>
              </w:rPr>
            </w:pPr>
          </w:p>
        </w:tc>
        <w:tc>
          <w:tcPr>
            <w:tcW w:w="1367" w:type="dxa"/>
            <w:vAlign w:val="top"/>
          </w:tcPr>
          <w:p w14:paraId="010BA9D8">
            <w:pPr>
              <w:rPr>
                <w:rFonts w:ascii="Arial"/>
                <w:sz w:val="21"/>
                <w:highlight w:val="none"/>
              </w:rPr>
            </w:pPr>
          </w:p>
        </w:tc>
        <w:tc>
          <w:tcPr>
            <w:tcW w:w="1470" w:type="dxa"/>
            <w:vAlign w:val="top"/>
          </w:tcPr>
          <w:p w14:paraId="092BB500">
            <w:pPr>
              <w:rPr>
                <w:rFonts w:ascii="Arial"/>
                <w:sz w:val="21"/>
                <w:highlight w:val="none"/>
              </w:rPr>
            </w:pPr>
          </w:p>
        </w:tc>
        <w:tc>
          <w:tcPr>
            <w:tcW w:w="855" w:type="dxa"/>
            <w:vAlign w:val="top"/>
          </w:tcPr>
          <w:p w14:paraId="52885537">
            <w:pPr>
              <w:rPr>
                <w:rFonts w:ascii="Arial"/>
                <w:sz w:val="21"/>
                <w:highlight w:val="none"/>
              </w:rPr>
            </w:pPr>
          </w:p>
        </w:tc>
        <w:tc>
          <w:tcPr>
            <w:tcW w:w="1755" w:type="dxa"/>
            <w:vAlign w:val="top"/>
          </w:tcPr>
          <w:p w14:paraId="3F7078E5">
            <w:pPr>
              <w:rPr>
                <w:rFonts w:ascii="Arial"/>
                <w:sz w:val="21"/>
                <w:highlight w:val="none"/>
              </w:rPr>
            </w:pPr>
          </w:p>
        </w:tc>
      </w:tr>
      <w:tr w14:paraId="1CCB0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618" w:type="dxa"/>
            <w:vAlign w:val="top"/>
          </w:tcPr>
          <w:p w14:paraId="037CC9E7">
            <w:pPr>
              <w:spacing w:before="243" w:line="221" w:lineRule="auto"/>
              <w:ind w:left="717"/>
              <w:rPr>
                <w:rFonts w:ascii="宋体" w:hAnsi="宋体" w:eastAsia="宋体" w:cs="宋体"/>
                <w:sz w:val="22"/>
                <w:szCs w:val="22"/>
                <w:highlight w:val="none"/>
              </w:rPr>
            </w:pPr>
            <w:r>
              <w:rPr>
                <w:rFonts w:ascii="宋体" w:hAnsi="宋体" w:eastAsia="宋体" w:cs="宋体"/>
                <w:spacing w:val="-7"/>
                <w:sz w:val="22"/>
                <w:szCs w:val="22"/>
                <w:highlight w:val="none"/>
              </w:rPr>
              <w:t>月</w:t>
            </w:r>
            <w:r>
              <w:rPr>
                <w:rFonts w:ascii="宋体" w:hAnsi="宋体" w:eastAsia="宋体" w:cs="宋体"/>
                <w:spacing w:val="22"/>
                <w:sz w:val="22"/>
                <w:szCs w:val="22"/>
                <w:highlight w:val="none"/>
              </w:rPr>
              <w:t xml:space="preserve">  </w:t>
            </w:r>
            <w:r>
              <w:rPr>
                <w:rFonts w:ascii="宋体" w:hAnsi="宋体" w:eastAsia="宋体" w:cs="宋体"/>
                <w:spacing w:val="-7"/>
                <w:sz w:val="22"/>
                <w:szCs w:val="22"/>
                <w:highlight w:val="none"/>
              </w:rPr>
              <w:t>日</w:t>
            </w:r>
          </w:p>
        </w:tc>
        <w:tc>
          <w:tcPr>
            <w:tcW w:w="1513" w:type="dxa"/>
            <w:vAlign w:val="top"/>
          </w:tcPr>
          <w:p w14:paraId="1DB95AC9">
            <w:pPr>
              <w:rPr>
                <w:rFonts w:ascii="Arial"/>
                <w:sz w:val="21"/>
                <w:highlight w:val="none"/>
              </w:rPr>
            </w:pPr>
          </w:p>
        </w:tc>
        <w:tc>
          <w:tcPr>
            <w:tcW w:w="1367" w:type="dxa"/>
            <w:vAlign w:val="top"/>
          </w:tcPr>
          <w:p w14:paraId="2CA8A5CB">
            <w:pPr>
              <w:rPr>
                <w:rFonts w:ascii="Arial"/>
                <w:sz w:val="21"/>
                <w:highlight w:val="none"/>
              </w:rPr>
            </w:pPr>
          </w:p>
        </w:tc>
        <w:tc>
          <w:tcPr>
            <w:tcW w:w="1470" w:type="dxa"/>
            <w:vAlign w:val="top"/>
          </w:tcPr>
          <w:p w14:paraId="6CE50FEF">
            <w:pPr>
              <w:rPr>
                <w:rFonts w:ascii="Arial"/>
                <w:sz w:val="21"/>
                <w:highlight w:val="none"/>
              </w:rPr>
            </w:pPr>
          </w:p>
        </w:tc>
        <w:tc>
          <w:tcPr>
            <w:tcW w:w="855" w:type="dxa"/>
            <w:vAlign w:val="top"/>
          </w:tcPr>
          <w:p w14:paraId="3E96AF33">
            <w:pPr>
              <w:rPr>
                <w:rFonts w:ascii="Arial"/>
                <w:sz w:val="21"/>
                <w:highlight w:val="none"/>
              </w:rPr>
            </w:pPr>
          </w:p>
        </w:tc>
        <w:tc>
          <w:tcPr>
            <w:tcW w:w="1755" w:type="dxa"/>
            <w:vAlign w:val="top"/>
          </w:tcPr>
          <w:p w14:paraId="3EE70E5D">
            <w:pPr>
              <w:rPr>
                <w:rFonts w:ascii="Arial"/>
                <w:sz w:val="21"/>
                <w:highlight w:val="none"/>
              </w:rPr>
            </w:pPr>
          </w:p>
        </w:tc>
      </w:tr>
    </w:tbl>
    <w:p w14:paraId="03FB629A">
      <w:pPr>
        <w:spacing w:line="334" w:lineRule="auto"/>
        <w:rPr>
          <w:rFonts w:ascii="Arial"/>
          <w:sz w:val="21"/>
          <w:highlight w:val="none"/>
        </w:rPr>
      </w:pPr>
    </w:p>
    <w:p w14:paraId="329EE05F">
      <w:pPr>
        <w:spacing w:before="65" w:line="194" w:lineRule="auto"/>
        <w:jc w:val="center"/>
        <w:rPr>
          <w:rFonts w:ascii="宋体" w:hAnsi="宋体" w:eastAsia="宋体" w:cs="宋体"/>
          <w:b/>
          <w:bCs/>
          <w:spacing w:val="3"/>
          <w:sz w:val="36"/>
          <w:szCs w:val="36"/>
          <w:highlight w:val="none"/>
        </w:rPr>
      </w:pPr>
      <w:r>
        <w:rPr>
          <w:rFonts w:ascii="宋体" w:hAnsi="宋体" w:eastAsia="宋体" w:cs="宋体"/>
          <w:b/>
          <w:bCs/>
          <w:spacing w:val="3"/>
          <w:sz w:val="36"/>
          <w:szCs w:val="36"/>
          <w:highlight w:val="none"/>
        </w:rPr>
        <w:t>病虫草害防治记录</w:t>
      </w:r>
    </w:p>
    <w:p w14:paraId="3A87B03E">
      <w:pPr>
        <w:spacing w:before="28"/>
        <w:rPr>
          <w:highlight w:val="none"/>
        </w:rPr>
      </w:pPr>
    </w:p>
    <w:tbl>
      <w:tblPr>
        <w:tblStyle w:val="23"/>
        <w:tblW w:w="8685" w:type="dxa"/>
        <w:tblInd w:w="-9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5"/>
        <w:gridCol w:w="1320"/>
        <w:gridCol w:w="1260"/>
        <w:gridCol w:w="1290"/>
        <w:gridCol w:w="1620"/>
        <w:gridCol w:w="1770"/>
      </w:tblGrid>
      <w:tr w14:paraId="5DBBFB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1425" w:type="dxa"/>
            <w:vAlign w:val="top"/>
          </w:tcPr>
          <w:p w14:paraId="70EB32D9">
            <w:pPr>
              <w:spacing w:before="71" w:line="222" w:lineRule="auto"/>
              <w:ind w:firstLine="213" w:firstLineChars="100"/>
              <w:rPr>
                <w:rFonts w:ascii="宋体" w:hAnsi="宋体" w:eastAsia="宋体" w:cs="宋体"/>
                <w:b/>
                <w:bCs/>
                <w:spacing w:val="-4"/>
                <w:sz w:val="22"/>
                <w:szCs w:val="22"/>
                <w:highlight w:val="none"/>
              </w:rPr>
            </w:pPr>
          </w:p>
          <w:p w14:paraId="623F83A5">
            <w:pPr>
              <w:spacing w:before="71" w:line="222" w:lineRule="auto"/>
              <w:ind w:firstLine="213" w:firstLineChars="100"/>
              <w:rPr>
                <w:rFonts w:ascii="宋体" w:hAnsi="宋体" w:eastAsia="宋体" w:cs="宋体"/>
                <w:b/>
                <w:bCs/>
                <w:spacing w:val="-4"/>
                <w:sz w:val="22"/>
                <w:szCs w:val="22"/>
                <w:highlight w:val="none"/>
              </w:rPr>
            </w:pPr>
            <w:r>
              <w:rPr>
                <w:rFonts w:ascii="宋体" w:hAnsi="宋体" w:eastAsia="宋体" w:cs="宋体"/>
                <w:b/>
                <w:bCs/>
                <w:spacing w:val="-4"/>
                <w:sz w:val="22"/>
                <w:szCs w:val="22"/>
                <w:highlight w:val="none"/>
              </w:rPr>
              <w:t>用药时间</w:t>
            </w:r>
          </w:p>
        </w:tc>
        <w:tc>
          <w:tcPr>
            <w:tcW w:w="1320" w:type="dxa"/>
            <w:vAlign w:val="top"/>
          </w:tcPr>
          <w:p w14:paraId="7B326264">
            <w:pPr>
              <w:spacing w:before="71" w:line="222" w:lineRule="auto"/>
              <w:ind w:firstLine="213" w:firstLineChars="100"/>
              <w:rPr>
                <w:rFonts w:ascii="宋体" w:hAnsi="宋体" w:eastAsia="宋体" w:cs="宋体"/>
                <w:b/>
                <w:bCs/>
                <w:spacing w:val="-4"/>
                <w:sz w:val="22"/>
                <w:szCs w:val="22"/>
                <w:highlight w:val="none"/>
              </w:rPr>
            </w:pPr>
          </w:p>
          <w:p w14:paraId="40F3C088">
            <w:pPr>
              <w:spacing w:before="71" w:line="222" w:lineRule="auto"/>
              <w:ind w:firstLine="213" w:firstLineChars="100"/>
              <w:rPr>
                <w:rFonts w:ascii="宋体" w:hAnsi="宋体" w:eastAsia="宋体" w:cs="宋体"/>
                <w:b/>
                <w:bCs/>
                <w:spacing w:val="-4"/>
                <w:sz w:val="22"/>
                <w:szCs w:val="22"/>
                <w:highlight w:val="none"/>
              </w:rPr>
            </w:pPr>
            <w:r>
              <w:rPr>
                <w:rFonts w:ascii="宋体" w:hAnsi="宋体" w:eastAsia="宋体" w:cs="宋体"/>
                <w:b/>
                <w:bCs/>
                <w:spacing w:val="-4"/>
                <w:sz w:val="22"/>
                <w:szCs w:val="22"/>
                <w:highlight w:val="none"/>
              </w:rPr>
              <w:t>农药名称</w:t>
            </w:r>
          </w:p>
        </w:tc>
        <w:tc>
          <w:tcPr>
            <w:tcW w:w="1260" w:type="dxa"/>
            <w:vAlign w:val="top"/>
          </w:tcPr>
          <w:p w14:paraId="29E5877A">
            <w:pPr>
              <w:spacing w:before="71" w:line="222" w:lineRule="auto"/>
              <w:ind w:firstLine="213" w:firstLineChars="100"/>
              <w:rPr>
                <w:rFonts w:ascii="宋体" w:hAnsi="宋体" w:eastAsia="宋体" w:cs="宋体"/>
                <w:b/>
                <w:bCs/>
                <w:spacing w:val="-4"/>
                <w:sz w:val="22"/>
                <w:szCs w:val="22"/>
                <w:highlight w:val="none"/>
              </w:rPr>
            </w:pPr>
          </w:p>
          <w:p w14:paraId="72CD0194">
            <w:pPr>
              <w:spacing w:before="71" w:line="222" w:lineRule="auto"/>
              <w:ind w:firstLine="426" w:firstLineChars="200"/>
              <w:rPr>
                <w:rFonts w:ascii="宋体" w:hAnsi="宋体" w:eastAsia="宋体" w:cs="宋体"/>
                <w:b/>
                <w:bCs/>
                <w:spacing w:val="-4"/>
                <w:sz w:val="22"/>
                <w:szCs w:val="22"/>
                <w:highlight w:val="none"/>
              </w:rPr>
            </w:pPr>
            <w:r>
              <w:rPr>
                <w:rFonts w:ascii="宋体" w:hAnsi="宋体" w:eastAsia="宋体" w:cs="宋体"/>
                <w:b/>
                <w:bCs/>
                <w:spacing w:val="-4"/>
                <w:sz w:val="22"/>
                <w:szCs w:val="22"/>
                <w:highlight w:val="none"/>
              </w:rPr>
              <w:t>使用量</w:t>
            </w:r>
          </w:p>
        </w:tc>
        <w:tc>
          <w:tcPr>
            <w:tcW w:w="1290" w:type="dxa"/>
            <w:vAlign w:val="top"/>
          </w:tcPr>
          <w:p w14:paraId="67302878">
            <w:pPr>
              <w:spacing w:before="71" w:line="222" w:lineRule="auto"/>
              <w:ind w:firstLine="213" w:firstLineChars="100"/>
              <w:rPr>
                <w:rFonts w:ascii="宋体" w:hAnsi="宋体" w:eastAsia="宋体" w:cs="宋体"/>
                <w:b/>
                <w:bCs/>
                <w:spacing w:val="-4"/>
                <w:sz w:val="22"/>
                <w:szCs w:val="22"/>
                <w:highlight w:val="none"/>
              </w:rPr>
            </w:pPr>
          </w:p>
          <w:p w14:paraId="2ACEFFD7">
            <w:pPr>
              <w:spacing w:before="71" w:line="222" w:lineRule="auto"/>
              <w:ind w:firstLine="213" w:firstLineChars="100"/>
              <w:rPr>
                <w:rFonts w:ascii="宋体" w:hAnsi="宋体" w:eastAsia="宋体" w:cs="宋体"/>
                <w:b/>
                <w:bCs/>
                <w:spacing w:val="-4"/>
                <w:sz w:val="22"/>
                <w:szCs w:val="22"/>
                <w:highlight w:val="none"/>
              </w:rPr>
            </w:pPr>
            <w:r>
              <w:rPr>
                <w:rFonts w:ascii="宋体" w:hAnsi="宋体" w:eastAsia="宋体" w:cs="宋体"/>
                <w:b/>
                <w:bCs/>
                <w:spacing w:val="-4"/>
                <w:sz w:val="22"/>
                <w:szCs w:val="22"/>
                <w:highlight w:val="none"/>
              </w:rPr>
              <w:t>施用方式</w:t>
            </w:r>
          </w:p>
        </w:tc>
        <w:tc>
          <w:tcPr>
            <w:tcW w:w="1620" w:type="dxa"/>
            <w:vAlign w:val="top"/>
          </w:tcPr>
          <w:p w14:paraId="674F5776">
            <w:pPr>
              <w:spacing w:before="71" w:line="222" w:lineRule="auto"/>
              <w:ind w:firstLine="213" w:firstLineChars="100"/>
              <w:rPr>
                <w:rFonts w:ascii="宋体" w:hAnsi="宋体" w:eastAsia="宋体" w:cs="宋体"/>
                <w:b/>
                <w:bCs/>
                <w:spacing w:val="-4"/>
                <w:sz w:val="22"/>
                <w:szCs w:val="22"/>
                <w:highlight w:val="none"/>
              </w:rPr>
            </w:pPr>
          </w:p>
          <w:p w14:paraId="53740D51">
            <w:pPr>
              <w:spacing w:before="71" w:line="222" w:lineRule="auto"/>
              <w:ind w:firstLine="213" w:firstLineChars="100"/>
              <w:rPr>
                <w:rFonts w:ascii="宋体" w:hAnsi="宋体" w:eastAsia="宋体" w:cs="宋体"/>
                <w:b/>
                <w:bCs/>
                <w:spacing w:val="-4"/>
                <w:sz w:val="22"/>
                <w:szCs w:val="22"/>
                <w:highlight w:val="none"/>
              </w:rPr>
            </w:pPr>
            <w:r>
              <w:rPr>
                <w:rFonts w:ascii="宋体" w:hAnsi="宋体" w:eastAsia="宋体" w:cs="宋体"/>
                <w:b/>
                <w:bCs/>
                <w:spacing w:val="-4"/>
                <w:sz w:val="22"/>
                <w:szCs w:val="22"/>
                <w:highlight w:val="none"/>
              </w:rPr>
              <w:t>防治对象</w:t>
            </w:r>
          </w:p>
        </w:tc>
        <w:tc>
          <w:tcPr>
            <w:tcW w:w="1770" w:type="dxa"/>
            <w:vAlign w:val="top"/>
          </w:tcPr>
          <w:p w14:paraId="23D15B45">
            <w:pPr>
              <w:spacing w:before="71" w:line="222" w:lineRule="auto"/>
              <w:ind w:firstLine="213" w:firstLineChars="100"/>
              <w:rPr>
                <w:rFonts w:ascii="宋体" w:hAnsi="宋体" w:eastAsia="宋体" w:cs="宋体"/>
                <w:b/>
                <w:bCs/>
                <w:spacing w:val="-4"/>
                <w:sz w:val="22"/>
                <w:szCs w:val="22"/>
                <w:highlight w:val="none"/>
              </w:rPr>
            </w:pPr>
          </w:p>
          <w:p w14:paraId="288A8090">
            <w:pPr>
              <w:spacing w:before="71" w:line="222" w:lineRule="auto"/>
              <w:ind w:firstLine="213" w:firstLineChars="100"/>
              <w:rPr>
                <w:rFonts w:ascii="宋体" w:hAnsi="宋体" w:eastAsia="宋体" w:cs="宋体"/>
                <w:b/>
                <w:bCs/>
                <w:spacing w:val="-4"/>
                <w:sz w:val="22"/>
                <w:szCs w:val="22"/>
                <w:highlight w:val="none"/>
              </w:rPr>
            </w:pPr>
            <w:r>
              <w:rPr>
                <w:rFonts w:ascii="宋体" w:hAnsi="宋体" w:eastAsia="宋体" w:cs="宋体"/>
                <w:b/>
                <w:bCs/>
                <w:spacing w:val="-4"/>
                <w:sz w:val="22"/>
                <w:szCs w:val="22"/>
                <w:highlight w:val="none"/>
              </w:rPr>
              <w:t>影像记录情况</w:t>
            </w:r>
          </w:p>
        </w:tc>
      </w:tr>
      <w:tr w14:paraId="3CF7B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1425" w:type="dxa"/>
            <w:vAlign w:val="top"/>
          </w:tcPr>
          <w:p w14:paraId="2B421ED8">
            <w:pPr>
              <w:spacing w:before="240" w:line="221" w:lineRule="auto"/>
              <w:ind w:left="717"/>
              <w:rPr>
                <w:rFonts w:ascii="宋体" w:hAnsi="宋体" w:eastAsia="宋体" w:cs="宋体"/>
                <w:sz w:val="22"/>
                <w:szCs w:val="22"/>
                <w:highlight w:val="none"/>
              </w:rPr>
            </w:pPr>
            <w:r>
              <w:rPr>
                <w:rFonts w:ascii="宋体" w:hAnsi="宋体" w:eastAsia="宋体" w:cs="宋体"/>
                <w:spacing w:val="-7"/>
                <w:sz w:val="22"/>
                <w:szCs w:val="22"/>
                <w:highlight w:val="none"/>
              </w:rPr>
              <w:t>月</w:t>
            </w:r>
            <w:r>
              <w:rPr>
                <w:rFonts w:ascii="宋体" w:hAnsi="宋体" w:eastAsia="宋体" w:cs="宋体"/>
                <w:spacing w:val="22"/>
                <w:sz w:val="22"/>
                <w:szCs w:val="22"/>
                <w:highlight w:val="none"/>
              </w:rPr>
              <w:t xml:space="preserve"> </w:t>
            </w:r>
            <w:r>
              <w:rPr>
                <w:rFonts w:ascii="宋体" w:hAnsi="宋体" w:eastAsia="宋体" w:cs="宋体"/>
                <w:spacing w:val="-7"/>
                <w:sz w:val="22"/>
                <w:szCs w:val="22"/>
                <w:highlight w:val="none"/>
              </w:rPr>
              <w:t>日</w:t>
            </w:r>
          </w:p>
        </w:tc>
        <w:tc>
          <w:tcPr>
            <w:tcW w:w="1320" w:type="dxa"/>
            <w:vAlign w:val="top"/>
          </w:tcPr>
          <w:p w14:paraId="5967B543">
            <w:pPr>
              <w:rPr>
                <w:rFonts w:ascii="Arial"/>
                <w:sz w:val="21"/>
                <w:highlight w:val="none"/>
              </w:rPr>
            </w:pPr>
          </w:p>
        </w:tc>
        <w:tc>
          <w:tcPr>
            <w:tcW w:w="1260" w:type="dxa"/>
            <w:vAlign w:val="top"/>
          </w:tcPr>
          <w:p w14:paraId="5ADB53A7">
            <w:pPr>
              <w:rPr>
                <w:rFonts w:ascii="Arial"/>
                <w:sz w:val="21"/>
                <w:highlight w:val="none"/>
              </w:rPr>
            </w:pPr>
          </w:p>
        </w:tc>
        <w:tc>
          <w:tcPr>
            <w:tcW w:w="1290" w:type="dxa"/>
            <w:vAlign w:val="top"/>
          </w:tcPr>
          <w:p w14:paraId="3D7689F5">
            <w:pPr>
              <w:rPr>
                <w:rFonts w:ascii="Arial"/>
                <w:sz w:val="21"/>
                <w:highlight w:val="none"/>
              </w:rPr>
            </w:pPr>
          </w:p>
        </w:tc>
        <w:tc>
          <w:tcPr>
            <w:tcW w:w="1620" w:type="dxa"/>
            <w:vAlign w:val="top"/>
          </w:tcPr>
          <w:p w14:paraId="0BD23FDC">
            <w:pPr>
              <w:rPr>
                <w:rFonts w:ascii="Arial"/>
                <w:sz w:val="21"/>
                <w:highlight w:val="none"/>
              </w:rPr>
            </w:pPr>
          </w:p>
        </w:tc>
        <w:tc>
          <w:tcPr>
            <w:tcW w:w="1770" w:type="dxa"/>
            <w:vAlign w:val="top"/>
          </w:tcPr>
          <w:p w14:paraId="3122BA72">
            <w:pPr>
              <w:rPr>
                <w:rFonts w:ascii="Arial"/>
                <w:sz w:val="21"/>
                <w:highlight w:val="none"/>
              </w:rPr>
            </w:pPr>
          </w:p>
        </w:tc>
      </w:tr>
      <w:tr w14:paraId="2B70C7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1425" w:type="dxa"/>
            <w:vAlign w:val="top"/>
          </w:tcPr>
          <w:p w14:paraId="6111C882">
            <w:pPr>
              <w:spacing w:before="241" w:line="221" w:lineRule="auto"/>
              <w:ind w:left="717"/>
              <w:rPr>
                <w:rFonts w:ascii="宋体" w:hAnsi="宋体" w:eastAsia="宋体" w:cs="宋体"/>
                <w:sz w:val="22"/>
                <w:szCs w:val="22"/>
                <w:highlight w:val="none"/>
              </w:rPr>
            </w:pPr>
            <w:r>
              <w:rPr>
                <w:rFonts w:ascii="宋体" w:hAnsi="宋体" w:eastAsia="宋体" w:cs="宋体"/>
                <w:spacing w:val="-7"/>
                <w:sz w:val="22"/>
                <w:szCs w:val="22"/>
                <w:highlight w:val="none"/>
              </w:rPr>
              <w:t>月</w:t>
            </w:r>
            <w:r>
              <w:rPr>
                <w:rFonts w:ascii="宋体" w:hAnsi="宋体" w:eastAsia="宋体" w:cs="宋体"/>
                <w:spacing w:val="22"/>
                <w:sz w:val="22"/>
                <w:szCs w:val="22"/>
                <w:highlight w:val="none"/>
              </w:rPr>
              <w:t xml:space="preserve"> </w:t>
            </w:r>
            <w:r>
              <w:rPr>
                <w:rFonts w:ascii="宋体" w:hAnsi="宋体" w:eastAsia="宋体" w:cs="宋体"/>
                <w:spacing w:val="-7"/>
                <w:sz w:val="22"/>
                <w:szCs w:val="22"/>
                <w:highlight w:val="none"/>
              </w:rPr>
              <w:t>日</w:t>
            </w:r>
          </w:p>
        </w:tc>
        <w:tc>
          <w:tcPr>
            <w:tcW w:w="1320" w:type="dxa"/>
            <w:vAlign w:val="top"/>
          </w:tcPr>
          <w:p w14:paraId="6BC218BF">
            <w:pPr>
              <w:rPr>
                <w:rFonts w:ascii="Arial"/>
                <w:sz w:val="21"/>
                <w:highlight w:val="none"/>
              </w:rPr>
            </w:pPr>
          </w:p>
        </w:tc>
        <w:tc>
          <w:tcPr>
            <w:tcW w:w="1260" w:type="dxa"/>
            <w:vAlign w:val="top"/>
          </w:tcPr>
          <w:p w14:paraId="3D2742BC">
            <w:pPr>
              <w:rPr>
                <w:rFonts w:ascii="Arial"/>
                <w:sz w:val="21"/>
                <w:highlight w:val="none"/>
              </w:rPr>
            </w:pPr>
          </w:p>
        </w:tc>
        <w:tc>
          <w:tcPr>
            <w:tcW w:w="1290" w:type="dxa"/>
            <w:vAlign w:val="top"/>
          </w:tcPr>
          <w:p w14:paraId="0B23BF21">
            <w:pPr>
              <w:rPr>
                <w:rFonts w:ascii="Arial"/>
                <w:sz w:val="21"/>
                <w:highlight w:val="none"/>
              </w:rPr>
            </w:pPr>
          </w:p>
        </w:tc>
        <w:tc>
          <w:tcPr>
            <w:tcW w:w="1620" w:type="dxa"/>
            <w:vAlign w:val="top"/>
          </w:tcPr>
          <w:p w14:paraId="5A140811">
            <w:pPr>
              <w:rPr>
                <w:rFonts w:ascii="Arial"/>
                <w:sz w:val="21"/>
                <w:highlight w:val="none"/>
              </w:rPr>
            </w:pPr>
          </w:p>
        </w:tc>
        <w:tc>
          <w:tcPr>
            <w:tcW w:w="1770" w:type="dxa"/>
            <w:vAlign w:val="top"/>
          </w:tcPr>
          <w:p w14:paraId="195A5659">
            <w:pPr>
              <w:rPr>
                <w:rFonts w:ascii="Arial"/>
                <w:sz w:val="21"/>
                <w:highlight w:val="none"/>
              </w:rPr>
            </w:pPr>
          </w:p>
        </w:tc>
      </w:tr>
      <w:tr w14:paraId="6B28AC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1425" w:type="dxa"/>
            <w:vAlign w:val="top"/>
          </w:tcPr>
          <w:p w14:paraId="0ADD8E18">
            <w:pPr>
              <w:spacing w:before="241" w:line="221" w:lineRule="auto"/>
              <w:ind w:left="717"/>
              <w:rPr>
                <w:rFonts w:ascii="宋体" w:hAnsi="宋体" w:eastAsia="宋体" w:cs="宋体"/>
                <w:sz w:val="22"/>
                <w:szCs w:val="22"/>
                <w:highlight w:val="none"/>
              </w:rPr>
            </w:pPr>
            <w:r>
              <w:rPr>
                <w:rFonts w:ascii="宋体" w:hAnsi="宋体" w:eastAsia="宋体" w:cs="宋体"/>
                <w:spacing w:val="-7"/>
                <w:sz w:val="22"/>
                <w:szCs w:val="22"/>
                <w:highlight w:val="none"/>
              </w:rPr>
              <w:t>月</w:t>
            </w:r>
            <w:r>
              <w:rPr>
                <w:rFonts w:ascii="宋体" w:hAnsi="宋体" w:eastAsia="宋体" w:cs="宋体"/>
                <w:spacing w:val="22"/>
                <w:sz w:val="22"/>
                <w:szCs w:val="22"/>
                <w:highlight w:val="none"/>
              </w:rPr>
              <w:t xml:space="preserve"> </w:t>
            </w:r>
            <w:r>
              <w:rPr>
                <w:rFonts w:ascii="宋体" w:hAnsi="宋体" w:eastAsia="宋体" w:cs="宋体"/>
                <w:spacing w:val="-7"/>
                <w:sz w:val="22"/>
                <w:szCs w:val="22"/>
                <w:highlight w:val="none"/>
              </w:rPr>
              <w:t>日</w:t>
            </w:r>
          </w:p>
        </w:tc>
        <w:tc>
          <w:tcPr>
            <w:tcW w:w="1320" w:type="dxa"/>
            <w:vAlign w:val="top"/>
          </w:tcPr>
          <w:p w14:paraId="6810BA49">
            <w:pPr>
              <w:rPr>
                <w:rFonts w:ascii="Arial"/>
                <w:sz w:val="21"/>
                <w:highlight w:val="none"/>
              </w:rPr>
            </w:pPr>
          </w:p>
        </w:tc>
        <w:tc>
          <w:tcPr>
            <w:tcW w:w="1260" w:type="dxa"/>
            <w:vAlign w:val="top"/>
          </w:tcPr>
          <w:p w14:paraId="468DE48F">
            <w:pPr>
              <w:rPr>
                <w:rFonts w:ascii="Arial"/>
                <w:sz w:val="21"/>
                <w:highlight w:val="none"/>
              </w:rPr>
            </w:pPr>
          </w:p>
        </w:tc>
        <w:tc>
          <w:tcPr>
            <w:tcW w:w="1290" w:type="dxa"/>
            <w:vAlign w:val="top"/>
          </w:tcPr>
          <w:p w14:paraId="5902E907">
            <w:pPr>
              <w:rPr>
                <w:rFonts w:ascii="Arial"/>
                <w:sz w:val="21"/>
                <w:highlight w:val="none"/>
              </w:rPr>
            </w:pPr>
          </w:p>
        </w:tc>
        <w:tc>
          <w:tcPr>
            <w:tcW w:w="1620" w:type="dxa"/>
            <w:vAlign w:val="top"/>
          </w:tcPr>
          <w:p w14:paraId="0533961E">
            <w:pPr>
              <w:rPr>
                <w:rFonts w:ascii="Arial"/>
                <w:sz w:val="21"/>
                <w:highlight w:val="none"/>
              </w:rPr>
            </w:pPr>
          </w:p>
        </w:tc>
        <w:tc>
          <w:tcPr>
            <w:tcW w:w="1770" w:type="dxa"/>
            <w:vAlign w:val="top"/>
          </w:tcPr>
          <w:p w14:paraId="0D88BAB7">
            <w:pPr>
              <w:rPr>
                <w:rFonts w:ascii="Arial"/>
                <w:sz w:val="21"/>
                <w:highlight w:val="none"/>
              </w:rPr>
            </w:pPr>
          </w:p>
        </w:tc>
      </w:tr>
    </w:tbl>
    <w:p w14:paraId="3ECC9459">
      <w:pPr>
        <w:spacing w:before="65" w:line="194" w:lineRule="auto"/>
        <w:jc w:val="center"/>
        <w:rPr>
          <w:rFonts w:ascii="宋体" w:hAnsi="宋体" w:eastAsia="宋体" w:cs="宋体"/>
          <w:b/>
          <w:bCs/>
          <w:spacing w:val="3"/>
          <w:sz w:val="36"/>
          <w:szCs w:val="36"/>
          <w:highlight w:val="none"/>
        </w:rPr>
      </w:pPr>
    </w:p>
    <w:p w14:paraId="3ECBAC76">
      <w:pPr>
        <w:spacing w:before="65" w:line="194" w:lineRule="auto"/>
        <w:jc w:val="center"/>
        <w:rPr>
          <w:rFonts w:ascii="宋体" w:hAnsi="宋体" w:eastAsia="宋体" w:cs="宋体"/>
          <w:b/>
          <w:bCs/>
          <w:spacing w:val="3"/>
          <w:sz w:val="36"/>
          <w:szCs w:val="36"/>
          <w:highlight w:val="none"/>
        </w:rPr>
      </w:pPr>
    </w:p>
    <w:p w14:paraId="7220EF7A">
      <w:pPr>
        <w:spacing w:before="65" w:line="194" w:lineRule="auto"/>
        <w:jc w:val="center"/>
        <w:rPr>
          <w:rFonts w:ascii="宋体" w:hAnsi="宋体" w:eastAsia="宋体" w:cs="宋体"/>
          <w:b/>
          <w:bCs/>
          <w:spacing w:val="3"/>
          <w:sz w:val="36"/>
          <w:szCs w:val="36"/>
          <w:highlight w:val="none"/>
        </w:rPr>
      </w:pPr>
      <w:r>
        <w:rPr>
          <w:rFonts w:ascii="宋体" w:hAnsi="宋体" w:eastAsia="宋体" w:cs="宋体"/>
          <w:b/>
          <w:bCs/>
          <w:spacing w:val="3"/>
          <w:sz w:val="36"/>
          <w:szCs w:val="36"/>
          <w:highlight w:val="none"/>
        </w:rPr>
        <w:t>收获记录</w:t>
      </w:r>
    </w:p>
    <w:tbl>
      <w:tblPr>
        <w:tblStyle w:val="23"/>
        <w:tblW w:w="8685" w:type="dxa"/>
        <w:tblInd w:w="-7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10"/>
        <w:gridCol w:w="3090"/>
        <w:gridCol w:w="2400"/>
        <w:gridCol w:w="1785"/>
      </w:tblGrid>
      <w:tr w14:paraId="1279E0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9" w:hRule="atLeast"/>
        </w:trPr>
        <w:tc>
          <w:tcPr>
            <w:tcW w:w="1410" w:type="dxa"/>
            <w:vAlign w:val="center"/>
          </w:tcPr>
          <w:p w14:paraId="6EC8ADD0">
            <w:pPr>
              <w:spacing w:before="72" w:line="221" w:lineRule="auto"/>
              <w:jc w:val="center"/>
              <w:rPr>
                <w:rFonts w:hint="eastAsia" w:ascii="宋体" w:hAnsi="宋体" w:eastAsia="宋体" w:cs="宋体"/>
                <w:sz w:val="22"/>
                <w:szCs w:val="22"/>
                <w:highlight w:val="none"/>
                <w:lang w:val="en-US" w:eastAsia="zh-CN"/>
              </w:rPr>
            </w:pPr>
            <w:r>
              <w:rPr>
                <w:rFonts w:hint="eastAsia" w:ascii="宋体" w:hAnsi="宋体" w:eastAsia="宋体" w:cs="宋体"/>
                <w:b/>
                <w:bCs/>
                <w:spacing w:val="-6"/>
                <w:sz w:val="22"/>
                <w:szCs w:val="22"/>
                <w:highlight w:val="none"/>
                <w:lang w:val="en-US" w:eastAsia="zh-CN"/>
              </w:rPr>
              <w:t>收获日期</w:t>
            </w:r>
          </w:p>
        </w:tc>
        <w:tc>
          <w:tcPr>
            <w:tcW w:w="3090" w:type="dxa"/>
            <w:vAlign w:val="center"/>
          </w:tcPr>
          <w:p w14:paraId="644C584B">
            <w:pPr>
              <w:spacing w:before="72" w:line="221" w:lineRule="auto"/>
              <w:jc w:val="center"/>
              <w:rPr>
                <w:rFonts w:ascii="宋体" w:hAnsi="宋体" w:eastAsia="宋体" w:cs="宋体"/>
                <w:sz w:val="22"/>
                <w:szCs w:val="22"/>
                <w:highlight w:val="none"/>
              </w:rPr>
            </w:pPr>
            <w:r>
              <w:rPr>
                <w:rFonts w:ascii="宋体" w:hAnsi="宋体" w:eastAsia="宋体" w:cs="宋体"/>
                <w:b/>
                <w:bCs/>
                <w:spacing w:val="-6"/>
                <w:sz w:val="22"/>
                <w:szCs w:val="22"/>
                <w:highlight w:val="none"/>
              </w:rPr>
              <w:t>收获方式</w:t>
            </w:r>
          </w:p>
        </w:tc>
        <w:tc>
          <w:tcPr>
            <w:tcW w:w="2400" w:type="dxa"/>
            <w:vAlign w:val="center"/>
          </w:tcPr>
          <w:p w14:paraId="0FB2DE4C">
            <w:pPr>
              <w:spacing w:before="72" w:line="221" w:lineRule="auto"/>
              <w:jc w:val="center"/>
              <w:rPr>
                <w:rFonts w:ascii="宋体" w:hAnsi="宋体" w:eastAsia="宋体" w:cs="宋体"/>
                <w:b/>
                <w:bCs/>
                <w:spacing w:val="-6"/>
                <w:sz w:val="22"/>
                <w:szCs w:val="22"/>
                <w:highlight w:val="none"/>
              </w:rPr>
            </w:pPr>
            <w:r>
              <w:rPr>
                <w:rFonts w:ascii="宋体" w:hAnsi="宋体" w:eastAsia="宋体" w:cs="宋体"/>
                <w:b/>
                <w:bCs/>
                <w:spacing w:val="-6"/>
                <w:sz w:val="22"/>
                <w:szCs w:val="22"/>
                <w:highlight w:val="none"/>
              </w:rPr>
              <w:t>收获机械</w:t>
            </w:r>
          </w:p>
        </w:tc>
        <w:tc>
          <w:tcPr>
            <w:tcW w:w="1785" w:type="dxa"/>
            <w:vAlign w:val="center"/>
          </w:tcPr>
          <w:p w14:paraId="234AD4B7">
            <w:pPr>
              <w:spacing w:before="72" w:line="221" w:lineRule="auto"/>
              <w:jc w:val="center"/>
              <w:rPr>
                <w:rFonts w:ascii="宋体" w:hAnsi="宋体" w:eastAsia="宋体" w:cs="宋体"/>
                <w:b/>
                <w:bCs/>
                <w:spacing w:val="-6"/>
                <w:sz w:val="22"/>
                <w:szCs w:val="22"/>
                <w:highlight w:val="none"/>
              </w:rPr>
            </w:pPr>
            <w:r>
              <w:rPr>
                <w:rFonts w:ascii="宋体" w:hAnsi="宋体" w:eastAsia="宋体" w:cs="宋体"/>
                <w:b/>
                <w:bCs/>
                <w:spacing w:val="-6"/>
                <w:sz w:val="22"/>
                <w:szCs w:val="22"/>
                <w:highlight w:val="none"/>
              </w:rPr>
              <w:t>影像记录</w:t>
            </w:r>
            <w:r>
              <w:rPr>
                <w:rFonts w:hint="eastAsia" w:ascii="宋体" w:hAnsi="宋体" w:eastAsia="宋体" w:cs="宋体"/>
                <w:b/>
                <w:bCs/>
                <w:spacing w:val="-6"/>
                <w:sz w:val="22"/>
                <w:szCs w:val="22"/>
                <w:highlight w:val="none"/>
                <w:lang w:val="en-US" w:eastAsia="zh-CN"/>
              </w:rPr>
              <w:t>情</w:t>
            </w:r>
            <w:r>
              <w:rPr>
                <w:rFonts w:ascii="宋体" w:hAnsi="宋体" w:eastAsia="宋体" w:cs="宋体"/>
                <w:b/>
                <w:bCs/>
                <w:spacing w:val="-6"/>
                <w:sz w:val="22"/>
                <w:szCs w:val="22"/>
                <w:highlight w:val="none"/>
              </w:rPr>
              <w:t>况</w:t>
            </w:r>
          </w:p>
        </w:tc>
      </w:tr>
      <w:tr w14:paraId="4427FD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1410" w:type="dxa"/>
            <w:vAlign w:val="top"/>
          </w:tcPr>
          <w:p w14:paraId="45276E5C">
            <w:pPr>
              <w:spacing w:before="246" w:line="221" w:lineRule="auto"/>
              <w:ind w:left="717"/>
              <w:jc w:val="both"/>
              <w:rPr>
                <w:rFonts w:ascii="宋体" w:hAnsi="宋体" w:eastAsia="宋体" w:cs="宋体"/>
                <w:sz w:val="22"/>
                <w:szCs w:val="22"/>
                <w:highlight w:val="none"/>
              </w:rPr>
            </w:pPr>
            <w:r>
              <w:rPr>
                <w:rFonts w:ascii="宋体" w:hAnsi="宋体" w:eastAsia="宋体" w:cs="宋体"/>
                <w:spacing w:val="-7"/>
                <w:sz w:val="22"/>
                <w:szCs w:val="22"/>
                <w:highlight w:val="none"/>
              </w:rPr>
              <w:t>月</w:t>
            </w:r>
            <w:r>
              <w:rPr>
                <w:rFonts w:ascii="宋体" w:hAnsi="宋体" w:eastAsia="宋体" w:cs="宋体"/>
                <w:spacing w:val="22"/>
                <w:sz w:val="22"/>
                <w:szCs w:val="22"/>
                <w:highlight w:val="none"/>
              </w:rPr>
              <w:t xml:space="preserve"> </w:t>
            </w:r>
            <w:r>
              <w:rPr>
                <w:rFonts w:ascii="宋体" w:hAnsi="宋体" w:eastAsia="宋体" w:cs="宋体"/>
                <w:spacing w:val="-7"/>
                <w:sz w:val="22"/>
                <w:szCs w:val="22"/>
                <w:highlight w:val="none"/>
              </w:rPr>
              <w:t>日</w:t>
            </w:r>
          </w:p>
        </w:tc>
        <w:tc>
          <w:tcPr>
            <w:tcW w:w="3090" w:type="dxa"/>
            <w:vAlign w:val="top"/>
          </w:tcPr>
          <w:p w14:paraId="160F530B">
            <w:pPr>
              <w:jc w:val="center"/>
              <w:rPr>
                <w:rFonts w:ascii="Arial"/>
                <w:sz w:val="21"/>
                <w:highlight w:val="none"/>
              </w:rPr>
            </w:pPr>
          </w:p>
        </w:tc>
        <w:tc>
          <w:tcPr>
            <w:tcW w:w="2400" w:type="dxa"/>
            <w:vAlign w:val="top"/>
          </w:tcPr>
          <w:p w14:paraId="0DA821BA">
            <w:pPr>
              <w:jc w:val="center"/>
              <w:rPr>
                <w:rFonts w:ascii="Arial"/>
                <w:sz w:val="21"/>
                <w:highlight w:val="none"/>
              </w:rPr>
            </w:pPr>
          </w:p>
        </w:tc>
        <w:tc>
          <w:tcPr>
            <w:tcW w:w="1785" w:type="dxa"/>
            <w:vAlign w:val="top"/>
          </w:tcPr>
          <w:p w14:paraId="402E7F7F">
            <w:pPr>
              <w:jc w:val="center"/>
              <w:rPr>
                <w:rFonts w:ascii="Arial"/>
                <w:sz w:val="21"/>
                <w:highlight w:val="none"/>
              </w:rPr>
            </w:pPr>
          </w:p>
        </w:tc>
      </w:tr>
      <w:tr w14:paraId="28261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1410" w:type="dxa"/>
            <w:vAlign w:val="top"/>
          </w:tcPr>
          <w:p w14:paraId="160E4F98">
            <w:pPr>
              <w:spacing w:before="248" w:line="221" w:lineRule="auto"/>
              <w:ind w:left="717"/>
              <w:jc w:val="center"/>
              <w:rPr>
                <w:rFonts w:ascii="宋体" w:hAnsi="宋体" w:eastAsia="宋体" w:cs="宋体"/>
                <w:sz w:val="22"/>
                <w:szCs w:val="22"/>
                <w:highlight w:val="none"/>
              </w:rPr>
            </w:pPr>
            <w:r>
              <w:rPr>
                <w:rFonts w:ascii="宋体" w:hAnsi="宋体" w:eastAsia="宋体" w:cs="宋体"/>
                <w:spacing w:val="-7"/>
                <w:sz w:val="22"/>
                <w:szCs w:val="22"/>
                <w:highlight w:val="none"/>
              </w:rPr>
              <w:t>月</w:t>
            </w:r>
            <w:r>
              <w:rPr>
                <w:rFonts w:ascii="宋体" w:hAnsi="宋体" w:eastAsia="宋体" w:cs="宋体"/>
                <w:spacing w:val="22"/>
                <w:sz w:val="22"/>
                <w:szCs w:val="22"/>
                <w:highlight w:val="none"/>
              </w:rPr>
              <w:t xml:space="preserve"> </w:t>
            </w:r>
            <w:r>
              <w:rPr>
                <w:rFonts w:ascii="宋体" w:hAnsi="宋体" w:eastAsia="宋体" w:cs="宋体"/>
                <w:spacing w:val="-7"/>
                <w:sz w:val="22"/>
                <w:szCs w:val="22"/>
                <w:highlight w:val="none"/>
              </w:rPr>
              <w:t>日</w:t>
            </w:r>
          </w:p>
        </w:tc>
        <w:tc>
          <w:tcPr>
            <w:tcW w:w="3090" w:type="dxa"/>
            <w:vAlign w:val="top"/>
          </w:tcPr>
          <w:p w14:paraId="4D05C4CA">
            <w:pPr>
              <w:jc w:val="center"/>
              <w:rPr>
                <w:rFonts w:ascii="Arial"/>
                <w:sz w:val="21"/>
                <w:highlight w:val="none"/>
              </w:rPr>
            </w:pPr>
          </w:p>
        </w:tc>
        <w:tc>
          <w:tcPr>
            <w:tcW w:w="2400" w:type="dxa"/>
            <w:vAlign w:val="top"/>
          </w:tcPr>
          <w:p w14:paraId="4F5CD23B">
            <w:pPr>
              <w:jc w:val="center"/>
              <w:rPr>
                <w:rFonts w:ascii="Arial"/>
                <w:sz w:val="21"/>
                <w:highlight w:val="none"/>
              </w:rPr>
            </w:pPr>
          </w:p>
        </w:tc>
        <w:tc>
          <w:tcPr>
            <w:tcW w:w="1785" w:type="dxa"/>
            <w:vAlign w:val="top"/>
          </w:tcPr>
          <w:p w14:paraId="7809F728">
            <w:pPr>
              <w:jc w:val="center"/>
              <w:rPr>
                <w:rFonts w:ascii="Arial"/>
                <w:sz w:val="21"/>
                <w:highlight w:val="none"/>
              </w:rPr>
            </w:pPr>
          </w:p>
        </w:tc>
      </w:tr>
      <w:tr w14:paraId="4047B3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1410" w:type="dxa"/>
            <w:vAlign w:val="top"/>
          </w:tcPr>
          <w:p w14:paraId="462CE8A5">
            <w:pPr>
              <w:spacing w:before="248" w:line="221" w:lineRule="auto"/>
              <w:ind w:left="717"/>
              <w:jc w:val="center"/>
              <w:rPr>
                <w:rFonts w:ascii="宋体" w:hAnsi="宋体" w:eastAsia="宋体" w:cs="宋体"/>
                <w:sz w:val="22"/>
                <w:szCs w:val="22"/>
                <w:highlight w:val="none"/>
              </w:rPr>
            </w:pPr>
            <w:r>
              <w:rPr>
                <w:rFonts w:ascii="宋体" w:hAnsi="宋体" w:eastAsia="宋体" w:cs="宋体"/>
                <w:spacing w:val="-7"/>
                <w:sz w:val="22"/>
                <w:szCs w:val="22"/>
                <w:highlight w:val="none"/>
              </w:rPr>
              <w:t>月</w:t>
            </w:r>
            <w:r>
              <w:rPr>
                <w:rFonts w:ascii="宋体" w:hAnsi="宋体" w:eastAsia="宋体" w:cs="宋体"/>
                <w:spacing w:val="22"/>
                <w:sz w:val="22"/>
                <w:szCs w:val="22"/>
                <w:highlight w:val="none"/>
              </w:rPr>
              <w:t xml:space="preserve"> </w:t>
            </w:r>
            <w:r>
              <w:rPr>
                <w:rFonts w:ascii="宋体" w:hAnsi="宋体" w:eastAsia="宋体" w:cs="宋体"/>
                <w:spacing w:val="-7"/>
                <w:sz w:val="22"/>
                <w:szCs w:val="22"/>
                <w:highlight w:val="none"/>
              </w:rPr>
              <w:t>日</w:t>
            </w:r>
          </w:p>
        </w:tc>
        <w:tc>
          <w:tcPr>
            <w:tcW w:w="3090" w:type="dxa"/>
            <w:vAlign w:val="top"/>
          </w:tcPr>
          <w:p w14:paraId="5A2F5446">
            <w:pPr>
              <w:jc w:val="center"/>
              <w:rPr>
                <w:rFonts w:ascii="Arial"/>
                <w:sz w:val="21"/>
                <w:highlight w:val="none"/>
              </w:rPr>
            </w:pPr>
          </w:p>
        </w:tc>
        <w:tc>
          <w:tcPr>
            <w:tcW w:w="2400" w:type="dxa"/>
            <w:vAlign w:val="top"/>
          </w:tcPr>
          <w:p w14:paraId="21F78B17">
            <w:pPr>
              <w:jc w:val="center"/>
              <w:rPr>
                <w:rFonts w:ascii="Arial"/>
                <w:sz w:val="21"/>
                <w:highlight w:val="none"/>
              </w:rPr>
            </w:pPr>
          </w:p>
        </w:tc>
        <w:tc>
          <w:tcPr>
            <w:tcW w:w="1785" w:type="dxa"/>
            <w:vAlign w:val="top"/>
          </w:tcPr>
          <w:p w14:paraId="6ADC4CA2">
            <w:pPr>
              <w:jc w:val="center"/>
              <w:rPr>
                <w:rFonts w:ascii="Arial"/>
                <w:sz w:val="21"/>
                <w:highlight w:val="none"/>
              </w:rPr>
            </w:pPr>
          </w:p>
        </w:tc>
      </w:tr>
    </w:tbl>
    <w:p w14:paraId="2D634193">
      <w:pPr>
        <w:pStyle w:val="17"/>
        <w:rPr>
          <w:rFonts w:hint="eastAsia" w:ascii="仿宋_GB2312" w:eastAsia="仿宋_GB2312"/>
          <w:sz w:val="32"/>
          <w:szCs w:val="32"/>
          <w:highlight w:val="none"/>
          <w:lang w:val="en-US" w:eastAsia="zh-CN"/>
        </w:rPr>
      </w:pPr>
    </w:p>
    <w:p w14:paraId="7C4E5EC4">
      <w:pPr>
        <w:pStyle w:val="17"/>
        <w:rPr>
          <w:rFonts w:hint="eastAsia" w:ascii="仿宋_GB2312" w:eastAsia="仿宋_GB2312"/>
          <w:sz w:val="32"/>
          <w:szCs w:val="32"/>
          <w:highlight w:val="none"/>
          <w:lang w:val="en-US" w:eastAsia="zh-CN"/>
        </w:rPr>
      </w:pPr>
    </w:p>
    <w:p w14:paraId="0D9578D6">
      <w:pPr>
        <w:pStyle w:val="17"/>
        <w:rPr>
          <w:rFonts w:hint="eastAsia" w:ascii="仿宋_GB2312" w:eastAsia="仿宋_GB2312"/>
          <w:sz w:val="32"/>
          <w:szCs w:val="32"/>
          <w:highlight w:val="none"/>
          <w:lang w:val="en-US" w:eastAsia="zh-CN"/>
        </w:rPr>
      </w:pPr>
    </w:p>
    <w:p w14:paraId="21767F52">
      <w:pPr>
        <w:pStyle w:val="17"/>
        <w:rPr>
          <w:rFonts w:hint="eastAsia" w:ascii="仿宋_GB2312" w:eastAsia="仿宋_GB2312"/>
          <w:sz w:val="32"/>
          <w:szCs w:val="32"/>
          <w:highlight w:val="none"/>
          <w:lang w:val="en-US" w:eastAsia="zh-CN"/>
        </w:rPr>
      </w:pPr>
    </w:p>
    <w:p w14:paraId="5EA66B85">
      <w:pPr>
        <w:pStyle w:val="17"/>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附件4</w:t>
      </w:r>
    </w:p>
    <w:p w14:paraId="42EB7DA2">
      <w:pPr>
        <w:pStyle w:val="17"/>
        <w:rPr>
          <w:rFonts w:hint="eastAsia" w:ascii="仿宋_GB2312" w:eastAsia="仿宋_GB2312"/>
          <w:sz w:val="32"/>
          <w:szCs w:val="32"/>
          <w:highlight w:val="none"/>
          <w:lang w:val="en-US" w:eastAsia="zh-CN"/>
        </w:rPr>
      </w:pPr>
    </w:p>
    <w:p w14:paraId="73C82983">
      <w:pPr>
        <w:pStyle w:val="24"/>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highlight w:val="none"/>
        </w:rPr>
      </w:pPr>
      <w:r>
        <w:rPr>
          <w:rFonts w:hint="eastAsia"/>
          <w:highlight w:val="none"/>
        </w:rPr>
        <w:t>粮油规模种植主体单产提升项目测产数据</w:t>
      </w:r>
    </w:p>
    <w:p w14:paraId="51BC6F15">
      <w:pPr>
        <w:pStyle w:val="24"/>
        <w:keepNext w:val="0"/>
        <w:keepLines w:val="0"/>
        <w:pageBreakBefore w:val="0"/>
        <w:widowControl w:val="0"/>
        <w:kinsoku/>
        <w:wordWrap/>
        <w:overflowPunct/>
        <w:topLinePunct w:val="0"/>
        <w:autoSpaceDE/>
        <w:autoSpaceDN/>
        <w:bidi w:val="0"/>
        <w:adjustRightInd/>
        <w:snapToGrid/>
        <w:spacing w:line="579" w:lineRule="exact"/>
        <w:textAlignment w:val="auto"/>
        <w:rPr>
          <w:highlight w:val="none"/>
        </w:rPr>
      </w:pPr>
      <w:r>
        <w:rPr>
          <w:rFonts w:hint="eastAsia"/>
          <w:highlight w:val="none"/>
        </w:rPr>
        <w:t>真实性告知承诺书</w:t>
      </w:r>
    </w:p>
    <w:p w14:paraId="65552789">
      <w:pPr>
        <w:pStyle w:val="25"/>
        <w:ind w:firstLine="640"/>
        <w:rPr>
          <w:highlight w:val="none"/>
        </w:rPr>
      </w:pPr>
      <w:r>
        <w:rPr>
          <w:rFonts w:hint="eastAsia"/>
          <w:highlight w:val="none"/>
        </w:rPr>
        <w:t>一、基本信息</w:t>
      </w:r>
    </w:p>
    <w:p w14:paraId="74536BAE">
      <w:pPr>
        <w:pStyle w:val="26"/>
        <w:ind w:firstLine="640"/>
        <w:rPr>
          <w:highlight w:val="none"/>
        </w:rPr>
      </w:pPr>
      <w:r>
        <w:rPr>
          <w:rFonts w:hint="eastAsia"/>
          <w:highlight w:val="none"/>
          <w:lang w:eastAsia="zh-CN"/>
        </w:rPr>
        <w:t>（</w:t>
      </w:r>
      <w:r>
        <w:rPr>
          <w:rFonts w:hint="eastAsia"/>
          <w:highlight w:val="none"/>
        </w:rPr>
        <w:t>一）申请人</w:t>
      </w:r>
    </w:p>
    <w:p w14:paraId="326363FF">
      <w:pPr>
        <w:ind w:firstLine="640"/>
        <w:rPr>
          <w:highlight w:val="none"/>
        </w:rPr>
      </w:pPr>
      <w:r>
        <w:rPr>
          <w:rFonts w:hint="eastAsia"/>
          <w:highlight w:val="none"/>
        </w:rPr>
        <w:t>1、名称（主体/法人）：____________</w:t>
      </w:r>
    </w:p>
    <w:p w14:paraId="3F56FA0E">
      <w:pPr>
        <w:ind w:firstLine="640"/>
        <w:rPr>
          <w:highlight w:val="none"/>
        </w:rPr>
      </w:pPr>
      <w:r>
        <w:rPr>
          <w:rFonts w:hint="eastAsia"/>
          <w:highlight w:val="none"/>
        </w:rPr>
        <w:t>联系方式：____________</w:t>
      </w:r>
    </w:p>
    <w:p w14:paraId="06C3D111">
      <w:pPr>
        <w:ind w:firstLine="640"/>
        <w:rPr>
          <w:highlight w:val="none"/>
        </w:rPr>
      </w:pPr>
      <w:r>
        <w:rPr>
          <w:rFonts w:hint="eastAsia"/>
          <w:highlight w:val="none"/>
        </w:rPr>
        <w:t>证件类型：____________证件编号：____________</w:t>
      </w:r>
    </w:p>
    <w:p w14:paraId="21CB4454">
      <w:pPr>
        <w:ind w:firstLine="640"/>
        <w:rPr>
          <w:highlight w:val="none"/>
        </w:rPr>
      </w:pPr>
      <w:r>
        <w:rPr>
          <w:rFonts w:hint="eastAsia"/>
          <w:highlight w:val="none"/>
        </w:rPr>
        <w:t>2、</w:t>
      </w:r>
      <w:bookmarkStart w:id="8" w:name="_GoBack"/>
      <w:bookmarkEnd w:id="8"/>
      <w:r>
        <w:rPr>
          <w:rFonts w:hint="eastAsia"/>
          <w:highlight w:val="none"/>
        </w:rPr>
        <w:t>姓名（自然人）：____________</w:t>
      </w:r>
    </w:p>
    <w:p w14:paraId="213834D2">
      <w:pPr>
        <w:ind w:firstLine="640"/>
        <w:rPr>
          <w:highlight w:val="none"/>
        </w:rPr>
      </w:pPr>
      <w:r>
        <w:rPr>
          <w:rFonts w:hint="eastAsia"/>
          <w:highlight w:val="none"/>
        </w:rPr>
        <w:t>联系方式：____________</w:t>
      </w:r>
    </w:p>
    <w:p w14:paraId="044F263F">
      <w:pPr>
        <w:ind w:firstLine="640"/>
        <w:rPr>
          <w:highlight w:val="none"/>
        </w:rPr>
      </w:pPr>
      <w:r>
        <w:rPr>
          <w:rFonts w:hint="eastAsia"/>
          <w:highlight w:val="none"/>
        </w:rPr>
        <w:t>证件类型：____________证件编号：____________</w:t>
      </w:r>
    </w:p>
    <w:p w14:paraId="684BB8F6">
      <w:pPr>
        <w:pStyle w:val="26"/>
        <w:ind w:firstLine="640"/>
        <w:rPr>
          <w:highlight w:val="none"/>
        </w:rPr>
      </w:pPr>
      <w:r>
        <w:rPr>
          <w:rFonts w:hint="eastAsia"/>
          <w:highlight w:val="none"/>
        </w:rPr>
        <w:t>（二）被委托人（如有）</w:t>
      </w:r>
    </w:p>
    <w:p w14:paraId="73374C48">
      <w:pPr>
        <w:ind w:firstLine="640"/>
        <w:rPr>
          <w:highlight w:val="none"/>
        </w:rPr>
      </w:pPr>
      <w:r>
        <w:rPr>
          <w:rFonts w:hint="eastAsia"/>
          <w:highlight w:val="none"/>
        </w:rPr>
        <w:t>姓名：____________联系方式：____________</w:t>
      </w:r>
    </w:p>
    <w:p w14:paraId="74CC5100">
      <w:pPr>
        <w:ind w:firstLine="640"/>
        <w:rPr>
          <w:highlight w:val="none"/>
        </w:rPr>
      </w:pPr>
      <w:r>
        <w:rPr>
          <w:rFonts w:hint="eastAsia"/>
          <w:highlight w:val="none"/>
        </w:rPr>
        <w:t>证件类型：____________证件编号：____________</w:t>
      </w:r>
    </w:p>
    <w:p w14:paraId="5D4C50A7">
      <w:pPr>
        <w:pStyle w:val="26"/>
        <w:ind w:firstLine="640"/>
        <w:rPr>
          <w:highlight w:val="none"/>
        </w:rPr>
      </w:pPr>
      <w:r>
        <w:rPr>
          <w:rFonts w:hint="eastAsia"/>
          <w:highlight w:val="none"/>
        </w:rPr>
        <w:t>（三）行政机关</w:t>
      </w:r>
    </w:p>
    <w:p w14:paraId="627BD619">
      <w:pPr>
        <w:ind w:firstLine="640"/>
        <w:rPr>
          <w:highlight w:val="none"/>
        </w:rPr>
      </w:pPr>
      <w:r>
        <w:rPr>
          <w:rFonts w:hint="eastAsia"/>
          <w:highlight w:val="none"/>
        </w:rPr>
        <w:t>名称：</w:t>
      </w:r>
      <w:r>
        <w:rPr>
          <w:rFonts w:hint="eastAsia"/>
          <w:highlight w:val="none"/>
          <w:u w:val="single"/>
        </w:rPr>
        <w:t xml:space="preserve">  xx县（区）农业农村局 </w:t>
      </w:r>
    </w:p>
    <w:p w14:paraId="17B75988">
      <w:pPr>
        <w:ind w:firstLine="640"/>
        <w:rPr>
          <w:highlight w:val="none"/>
        </w:rPr>
      </w:pPr>
      <w:r>
        <w:rPr>
          <w:rFonts w:hint="eastAsia"/>
          <w:highlight w:val="none"/>
        </w:rPr>
        <w:t>联系方式：____________</w:t>
      </w:r>
    </w:p>
    <w:p w14:paraId="6FF27D49">
      <w:pPr>
        <w:pStyle w:val="25"/>
        <w:ind w:firstLine="640"/>
        <w:rPr>
          <w:highlight w:val="none"/>
        </w:rPr>
      </w:pPr>
      <w:r>
        <w:rPr>
          <w:rFonts w:hint="eastAsia"/>
          <w:highlight w:val="none"/>
        </w:rPr>
        <w:t>二、行政机关告知</w:t>
      </w:r>
    </w:p>
    <w:p w14:paraId="44BD5347">
      <w:pPr>
        <w:pStyle w:val="26"/>
        <w:ind w:firstLine="640"/>
        <w:rPr>
          <w:highlight w:val="none"/>
        </w:rPr>
      </w:pPr>
      <w:r>
        <w:rPr>
          <w:rFonts w:hint="eastAsia"/>
          <w:highlight w:val="none"/>
        </w:rPr>
        <w:t>（一）证明事项名称</w:t>
      </w:r>
    </w:p>
    <w:p w14:paraId="2E30AB14">
      <w:pPr>
        <w:ind w:firstLine="640"/>
        <w:rPr>
          <w:highlight w:val="none"/>
        </w:rPr>
      </w:pPr>
      <w:r>
        <w:rPr>
          <w:rFonts w:hint="eastAsia"/>
          <w:highlight w:val="none"/>
        </w:rPr>
        <w:t>粮油规模种植主体单产提升项目测产数据真实性证明。</w:t>
      </w:r>
    </w:p>
    <w:p w14:paraId="1C1FE167">
      <w:pPr>
        <w:pStyle w:val="26"/>
        <w:ind w:firstLine="640"/>
        <w:rPr>
          <w:highlight w:val="none"/>
        </w:rPr>
      </w:pPr>
      <w:r>
        <w:rPr>
          <w:rFonts w:hint="eastAsia"/>
          <w:highlight w:val="none"/>
        </w:rPr>
        <w:t>（二）涉及的行政事项名称</w:t>
      </w:r>
    </w:p>
    <w:p w14:paraId="0E16FCAB">
      <w:pPr>
        <w:ind w:firstLine="640"/>
        <w:rPr>
          <w:highlight w:val="none"/>
        </w:rPr>
      </w:pPr>
      <w:r>
        <w:rPr>
          <w:rFonts w:hint="eastAsia"/>
          <w:highlight w:val="none"/>
        </w:rPr>
        <w:t>粮油规模种植主体单产提升项目测产验收。</w:t>
      </w:r>
    </w:p>
    <w:p w14:paraId="22E7F434">
      <w:pPr>
        <w:pStyle w:val="26"/>
        <w:ind w:firstLine="640"/>
        <w:rPr>
          <w:highlight w:val="none"/>
        </w:rPr>
      </w:pPr>
      <w:r>
        <w:rPr>
          <w:rFonts w:hint="eastAsia"/>
          <w:highlight w:val="none"/>
        </w:rPr>
        <w:t>（三）设定依据</w:t>
      </w:r>
    </w:p>
    <w:p w14:paraId="37903EB1">
      <w:pPr>
        <w:ind w:firstLine="640"/>
        <w:rPr>
          <w:highlight w:val="none"/>
        </w:rPr>
      </w:pPr>
      <w:r>
        <w:rPr>
          <w:rFonts w:hint="eastAsia"/>
          <w:highlight w:val="none"/>
        </w:rPr>
        <w:t>《辽宁省</w:t>
      </w:r>
      <w:r>
        <w:rPr>
          <w:rFonts w:hint="eastAsia"/>
          <w:highlight w:val="none"/>
          <w:lang w:eastAsia="zh-CN"/>
        </w:rPr>
        <w:t>农业农村厅办公室关于印发</w:t>
      </w:r>
      <w:r>
        <w:rPr>
          <w:rFonts w:hint="eastAsia"/>
          <w:highlight w:val="none"/>
          <w:lang w:val="en-US" w:eastAsia="zh-CN"/>
        </w:rPr>
        <w:t>2026年辽宁省</w:t>
      </w:r>
      <w:r>
        <w:rPr>
          <w:rFonts w:hint="eastAsia"/>
          <w:highlight w:val="none"/>
        </w:rPr>
        <w:t>粮油规模种植主体单产提升项目实施方案</w:t>
      </w:r>
      <w:r>
        <w:rPr>
          <w:rFonts w:hint="eastAsia"/>
          <w:highlight w:val="none"/>
          <w:lang w:eastAsia="zh-CN"/>
        </w:rPr>
        <w:t>的通知</w:t>
      </w:r>
      <w:r>
        <w:rPr>
          <w:rFonts w:hint="eastAsia"/>
          <w:highlight w:val="none"/>
        </w:rPr>
        <w:t>》（辽农办</w:t>
      </w:r>
      <w:r>
        <w:rPr>
          <w:rFonts w:hint="eastAsia"/>
          <w:highlight w:val="none"/>
          <w:lang w:eastAsia="zh-CN"/>
        </w:rPr>
        <w:t>农发</w:t>
      </w:r>
      <w:r>
        <w:rPr>
          <w:rFonts w:hint="eastAsia"/>
          <w:highlight w:val="none"/>
          <w:lang w:val="en-US" w:eastAsia="zh-CN"/>
        </w:rPr>
        <w:t>403</w:t>
      </w:r>
      <w:r>
        <w:rPr>
          <w:rFonts w:hint="eastAsia"/>
          <w:highlight w:val="none"/>
        </w:rPr>
        <w:t>号）。</w:t>
      </w:r>
    </w:p>
    <w:p w14:paraId="33C1D0F0">
      <w:pPr>
        <w:pStyle w:val="26"/>
        <w:ind w:firstLine="640"/>
        <w:rPr>
          <w:highlight w:val="none"/>
        </w:rPr>
      </w:pPr>
      <w:r>
        <w:rPr>
          <w:rFonts w:hint="eastAsia"/>
          <w:highlight w:val="none"/>
        </w:rPr>
        <w:t>（四）证明材料要求</w:t>
      </w:r>
    </w:p>
    <w:p w14:paraId="2D79495A">
      <w:pPr>
        <w:ind w:firstLine="640"/>
        <w:rPr>
          <w:highlight w:val="none"/>
        </w:rPr>
      </w:pPr>
      <w:r>
        <w:rPr>
          <w:rFonts w:hint="eastAsia"/>
          <w:highlight w:val="none"/>
        </w:rPr>
        <w:t>申请人需如实提供测产佐证资料，包括测产过程记录（含照片、视频等）和测产结果报告，并保证数据的真实性、准确性和完整性。</w:t>
      </w:r>
    </w:p>
    <w:p w14:paraId="47EB98AA">
      <w:pPr>
        <w:pStyle w:val="26"/>
        <w:ind w:firstLine="640"/>
        <w:rPr>
          <w:highlight w:val="none"/>
        </w:rPr>
      </w:pPr>
      <w:r>
        <w:rPr>
          <w:rFonts w:hint="eastAsia"/>
          <w:highlight w:val="none"/>
        </w:rPr>
        <w:t>（五）承诺的效力</w:t>
      </w:r>
    </w:p>
    <w:p w14:paraId="344C7DD0">
      <w:pPr>
        <w:ind w:firstLine="640"/>
        <w:rPr>
          <w:highlight w:val="none"/>
        </w:rPr>
      </w:pPr>
      <w:r>
        <w:rPr>
          <w:rFonts w:hint="eastAsia"/>
          <w:highlight w:val="none"/>
        </w:rPr>
        <w:t>申请人书面承诺所提交测产数据及相关佐证材料真实可信，行政机关将依据该书面承诺，对材料归档，并按流程依次开展审核、公示、奖补发放等后续工作。</w:t>
      </w:r>
    </w:p>
    <w:p w14:paraId="7304E995">
      <w:pPr>
        <w:pStyle w:val="26"/>
        <w:ind w:firstLine="640"/>
        <w:rPr>
          <w:highlight w:val="none"/>
        </w:rPr>
      </w:pPr>
      <w:r>
        <w:rPr>
          <w:rFonts w:hint="eastAsia"/>
          <w:highlight w:val="none"/>
        </w:rPr>
        <w:t>（六）行政机关核查权力</w:t>
      </w:r>
    </w:p>
    <w:p w14:paraId="1E81E0C2">
      <w:pPr>
        <w:ind w:firstLine="640"/>
        <w:rPr>
          <w:highlight w:val="none"/>
        </w:rPr>
      </w:pPr>
      <w:r>
        <w:rPr>
          <w:rFonts w:hint="eastAsia"/>
          <w:highlight w:val="none"/>
        </w:rPr>
        <w:t>行政机关有权在项目实施过程中及验收后对测产数据进行随机抽查及现场复核，申请人须积极配合。</w:t>
      </w:r>
    </w:p>
    <w:p w14:paraId="77982E0B">
      <w:pPr>
        <w:pStyle w:val="25"/>
        <w:ind w:firstLine="640"/>
        <w:rPr>
          <w:highlight w:val="none"/>
        </w:rPr>
      </w:pPr>
      <w:r>
        <w:rPr>
          <w:rFonts w:hint="eastAsia"/>
          <w:highlight w:val="none"/>
        </w:rPr>
        <w:t>三、申请人承诺</w:t>
      </w:r>
    </w:p>
    <w:p w14:paraId="242B4559">
      <w:pPr>
        <w:ind w:firstLine="640"/>
        <w:rPr>
          <w:highlight w:val="none"/>
        </w:rPr>
      </w:pPr>
      <w:r>
        <w:rPr>
          <w:rFonts w:hint="eastAsia"/>
          <w:highlight w:val="none"/>
        </w:rPr>
        <w:t>本人（及本人所代表的主体）已认真阅读并完全理解行政机关告知的全部内容，现作出下列承诺：</w:t>
      </w:r>
    </w:p>
    <w:p w14:paraId="26202F02">
      <w:pPr>
        <w:ind w:firstLine="640"/>
        <w:rPr>
          <w:highlight w:val="none"/>
        </w:rPr>
      </w:pPr>
      <w:r>
        <w:rPr>
          <w:rFonts w:hint="eastAsia"/>
          <w:highlight w:val="none"/>
        </w:rPr>
        <w:t>（一）所提交的测产数据及佐证资料真实、准确、完整，不存在虚构、作假、隐瞒等情况；</w:t>
      </w:r>
    </w:p>
    <w:p w14:paraId="3BB82689">
      <w:pPr>
        <w:ind w:firstLine="640"/>
        <w:rPr>
          <w:highlight w:val="none"/>
        </w:rPr>
      </w:pPr>
      <w:r>
        <w:rPr>
          <w:rFonts w:hint="eastAsia"/>
          <w:highlight w:val="none"/>
        </w:rPr>
        <w:t>（二）本人已按照要求进行测产，并保留相关影像、测产结果报告等佐证材料备查；</w:t>
      </w:r>
    </w:p>
    <w:p w14:paraId="22AB2233">
      <w:pPr>
        <w:ind w:firstLine="640"/>
        <w:rPr>
          <w:highlight w:val="none"/>
        </w:rPr>
      </w:pPr>
      <w:r>
        <w:rPr>
          <w:rFonts w:hint="eastAsia"/>
          <w:highlight w:val="none"/>
        </w:rPr>
        <w:t>（三）愿意承担因不实承诺、违反承诺所产生的一切后果和法律责任；</w:t>
      </w:r>
    </w:p>
    <w:p w14:paraId="1A4BBC7F">
      <w:pPr>
        <w:ind w:firstLine="640"/>
        <w:rPr>
          <w:highlight w:val="none"/>
        </w:rPr>
      </w:pPr>
      <w:r>
        <w:rPr>
          <w:rFonts w:hint="eastAsia"/>
          <w:highlight w:val="none"/>
        </w:rPr>
        <w:t>（四）承诺在项目验收后配合行政机关的随机核查及数据核对，提供必要协助；</w:t>
      </w:r>
    </w:p>
    <w:p w14:paraId="668B0FED">
      <w:pPr>
        <w:ind w:firstLine="640"/>
        <w:rPr>
          <w:highlight w:val="none"/>
        </w:rPr>
      </w:pPr>
      <w:r>
        <w:rPr>
          <w:rFonts w:hint="eastAsia"/>
          <w:highlight w:val="none"/>
        </w:rPr>
        <w:t>（五）上述承诺是本人真实意愿表示。</w:t>
      </w:r>
    </w:p>
    <w:p w14:paraId="7FEEF559">
      <w:pPr>
        <w:ind w:firstLine="0" w:firstLineChars="0"/>
        <w:rPr>
          <w:highlight w:val="none"/>
        </w:rPr>
      </w:pPr>
    </w:p>
    <w:p w14:paraId="0D475A03">
      <w:pPr>
        <w:ind w:firstLine="0" w:firstLineChars="0"/>
        <w:rPr>
          <w:highlight w:val="none"/>
        </w:rPr>
      </w:pPr>
      <w:r>
        <w:rPr>
          <w:rFonts w:hint="eastAsia"/>
          <w:highlight w:val="none"/>
        </w:rPr>
        <w:t>申请人/被委托人（手写签名）：____________日期：_____</w:t>
      </w:r>
      <w:bookmarkStart w:id="0" w:name="OLE_LINK1"/>
      <w:r>
        <w:rPr>
          <w:rFonts w:hint="eastAsia"/>
          <w:highlight w:val="none"/>
        </w:rPr>
        <w:t>____</w:t>
      </w:r>
      <w:bookmarkEnd w:id="0"/>
      <w:r>
        <w:rPr>
          <w:rFonts w:hint="eastAsia"/>
          <w:highlight w:val="none"/>
        </w:rPr>
        <w:t>____</w:t>
      </w:r>
    </w:p>
    <w:p w14:paraId="0554D02D">
      <w:pPr>
        <w:ind w:firstLine="0" w:firstLineChars="0"/>
        <w:rPr>
          <w:highlight w:val="none"/>
        </w:rPr>
      </w:pPr>
      <w:r>
        <w:rPr>
          <w:rFonts w:hint="eastAsia"/>
          <w:highlight w:val="none"/>
        </w:rPr>
        <w:t>行政机关（公章）：____________  日期：____________</w:t>
      </w:r>
    </w:p>
    <w:p w14:paraId="616429EA">
      <w:pPr>
        <w:ind w:firstLine="0" w:firstLineChars="0"/>
        <w:rPr>
          <w:highlight w:val="none"/>
        </w:rPr>
      </w:pPr>
    </w:p>
    <w:p w14:paraId="540784AC">
      <w:pPr>
        <w:ind w:firstLine="0" w:firstLineChars="0"/>
        <w:rPr>
          <w:highlight w:val="none"/>
        </w:rPr>
        <w:sectPr>
          <w:footerReference r:id="rId4" w:type="default"/>
          <w:pgSz w:w="11906" w:h="16838"/>
          <w:pgMar w:top="2098" w:right="1474" w:bottom="1984" w:left="1588" w:header="851" w:footer="992" w:gutter="0"/>
          <w:pgNumType w:fmt="decimal"/>
          <w:cols w:space="720" w:num="1"/>
          <w:docGrid w:type="lines" w:linePitch="442" w:charSpace="0"/>
        </w:sectPr>
      </w:pPr>
      <w:r>
        <w:rPr>
          <w:rFonts w:hint="eastAsia"/>
          <w:highlight w:val="none"/>
        </w:rPr>
        <w:t>（本文书一式两份所在地县级农业农村局与申请人各执一份）</w:t>
      </w:r>
    </w:p>
    <w:p w14:paraId="08BF8905">
      <w:pPr>
        <w:spacing w:line="560" w:lineRule="exact"/>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附件</w:t>
      </w:r>
      <w:r>
        <w:rPr>
          <w:rFonts w:hint="eastAsia" w:ascii="宋体" w:hAnsi="宋体" w:cs="宋体"/>
          <w:b/>
          <w:bCs/>
          <w:sz w:val="32"/>
          <w:szCs w:val="32"/>
          <w:lang w:val="en-US" w:eastAsia="zh-CN"/>
        </w:rPr>
        <w:t>5</w:t>
      </w:r>
    </w:p>
    <w:p w14:paraId="0B192ACC">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宋体" w:hAnsi="宋体" w:eastAsia="宋体" w:cs="宋体"/>
          <w:b/>
          <w:bCs/>
          <w:sz w:val="44"/>
          <w:szCs w:val="44"/>
        </w:rPr>
      </w:pPr>
    </w:p>
    <w:p w14:paraId="7E63969E">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宋体" w:hAnsi="宋体" w:eastAsia="宋体" w:cs="宋体"/>
          <w:b/>
          <w:bCs/>
          <w:sz w:val="44"/>
          <w:szCs w:val="44"/>
        </w:rPr>
      </w:pPr>
      <w:r>
        <w:rPr>
          <w:rFonts w:hint="eastAsia" w:ascii="宋体" w:hAnsi="宋体" w:eastAsia="宋体" w:cs="宋体"/>
          <w:b/>
          <w:bCs/>
          <w:sz w:val="44"/>
          <w:szCs w:val="44"/>
        </w:rPr>
        <w:t>2026年浑南区粮油规模主体单产提升项目</w:t>
      </w:r>
    </w:p>
    <w:p w14:paraId="09F63BCA">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宋体" w:hAnsi="宋体" w:eastAsia="宋体" w:cs="宋体"/>
          <w:b/>
          <w:bCs/>
          <w:sz w:val="44"/>
          <w:szCs w:val="44"/>
        </w:rPr>
      </w:pPr>
      <w:r>
        <w:rPr>
          <w:rFonts w:hint="eastAsia" w:ascii="宋体" w:hAnsi="宋体" w:eastAsia="宋体" w:cs="宋体"/>
          <w:b/>
          <w:bCs/>
          <w:sz w:val="44"/>
          <w:szCs w:val="44"/>
        </w:rPr>
        <w:t>技术方案</w:t>
      </w:r>
    </w:p>
    <w:p w14:paraId="0FC92CE6">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宋体" w:hAnsi="宋体" w:eastAsia="宋体" w:cs="宋体"/>
          <w:b/>
          <w:bCs/>
          <w:sz w:val="44"/>
          <w:szCs w:val="44"/>
        </w:rPr>
      </w:pPr>
    </w:p>
    <w:p w14:paraId="7342DAA2">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保障粮食安全，立足资源禀赋，聚焦玉米、大豆主要粮油作物、发挥优势效应，支持粮油规模种植主体创新组织方式、集成高产模式、落实增产措施、强化引领带动，确保浑南区2026年主要粮油作物单产水平持续提高，结合浑南区实际，制定本技术方案。</w:t>
      </w:r>
    </w:p>
    <w:p w14:paraId="11C32C24">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一、总体思路</w:t>
      </w:r>
    </w:p>
    <w:p w14:paraId="3350BA42">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入贯彻落实国家新一轮千亿斤粮食产能提升行动和粮油等主要作物大面积单产提升决策部署，按照《全国粮油等主要作物大面积单产提升行动实施方案2023-2030年》、《加快建设农业强国规划（2024－2035年）》等要求,认真落实国家、省、市的要求，通过粮油规模种植主体创新组织方式，加快良田、良种、良机、良法、良制“五良”系统集成高产模式，示范引领粮油作物均衡增产和效益提升。</w:t>
      </w:r>
    </w:p>
    <w:p w14:paraId="427F2027">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二、实施目标</w:t>
      </w:r>
    </w:p>
    <w:p w14:paraId="4F690CCB">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突出粮油规模种植主体这一关键，支持从事粮油规模种植的大户、家庭农场、农民合作社等新型农业经营主体，应用先进技术，提升粮油单产水平，挖掘地种肥药各要素、耕种管收各环节增产潜力，提高主要粮油作物关键技术到位率和覆盖面，有效发挥对小农户的示范带动作用。2026年，实现规模种植主体落实单产提升关键技术面积</w:t>
      </w:r>
      <w:r>
        <w:rPr>
          <w:rFonts w:hint="eastAsia" w:ascii="仿宋_GB2312" w:hAnsi="仿宋_GB2312" w:eastAsia="仿宋_GB2312" w:cs="仿宋_GB2312"/>
          <w:sz w:val="32"/>
          <w:szCs w:val="32"/>
          <w:lang w:val="en-US" w:eastAsia="zh-CN"/>
        </w:rPr>
        <w:t>5.86</w:t>
      </w:r>
      <w:r>
        <w:rPr>
          <w:rFonts w:hint="eastAsia" w:ascii="仿宋_GB2312" w:hAnsi="仿宋_GB2312" w:eastAsia="仿宋_GB2312" w:cs="仿宋_GB2312"/>
          <w:sz w:val="32"/>
          <w:szCs w:val="32"/>
        </w:rPr>
        <w:t>万亩以上。</w:t>
      </w:r>
    </w:p>
    <w:p w14:paraId="1A8D4D90">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三、技术路径</w:t>
      </w:r>
    </w:p>
    <w:p w14:paraId="1635FC9F">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（一）玉米</w:t>
      </w:r>
    </w:p>
    <w:p w14:paraId="62F85943">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重点推</w:t>
      </w:r>
      <w:r>
        <w:rPr>
          <w:rFonts w:hint="eastAsia" w:ascii="仿宋_GB2312" w:hAnsi="仿宋_GB2312" w:eastAsia="仿宋_GB2312" w:cs="仿宋_GB2312"/>
          <w:color w:val="auto"/>
          <w:sz w:val="32"/>
          <w:szCs w:val="32"/>
          <w:highlight w:val="none"/>
          <w:lang w:val="en-US" w:eastAsia="zh-CN"/>
        </w:rPr>
        <w:t>广应用合理密植，在</w:t>
      </w:r>
      <w:bookmarkStart w:id="1" w:name="_Hlk225711554"/>
      <w:r>
        <w:rPr>
          <w:rFonts w:hint="eastAsia" w:ascii="仿宋_GB2312" w:hAnsi="仿宋_GB2312" w:eastAsia="仿宋_GB2312" w:cs="仿宋_GB2312"/>
          <w:color w:val="auto"/>
          <w:sz w:val="32"/>
          <w:szCs w:val="32"/>
          <w:highlight w:val="none"/>
          <w:lang w:val="en-US" w:eastAsia="zh-CN"/>
        </w:rPr>
        <w:t>大垄密植栽培技术</w:t>
      </w:r>
      <w:bookmarkEnd w:id="1"/>
      <w:r>
        <w:rPr>
          <w:rFonts w:hint="eastAsia" w:ascii="仿宋_GB2312" w:hAnsi="仿宋_GB2312" w:eastAsia="仿宋_GB2312" w:cs="仿宋_GB2312"/>
          <w:color w:val="auto"/>
          <w:sz w:val="32"/>
          <w:szCs w:val="32"/>
          <w:highlight w:val="none"/>
          <w:lang w:val="en-US" w:eastAsia="zh-CN"/>
        </w:rPr>
        <w:t>基础上，采取选择高产优质品种，集成推广深翻深松整地、导航精量播种、配套测土配方分层施肥、“一喷多促”、水肥精准调控、低损收获等技术组装。筛选株型紧凑且群体透光性好、适宜本区域种植的高产、耐密、抗旱、叶片上冲品种，推广大垄密植栽培技术模式，落实好种肥同播、干播湿出等技术，以水肥一体化为基础，配套按需追肥、病虫害绿色防控、机收减损、适期晚收等技术，因地制宜推广免耕机播，促进玉米高产优质高效标准化生产。</w:t>
      </w:r>
    </w:p>
    <w:p w14:paraId="3E1FF54F">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（二）大豆</w:t>
      </w:r>
    </w:p>
    <w:p w14:paraId="017CEC98">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rPr>
        <w:t>重点围绕“五精”模式（精选品种优结构、精量匀播增密度、精准管理促壮苗、精细调控保稳长、精确收获减损失）巩固提升大</w:t>
      </w:r>
      <w:r>
        <w:rPr>
          <w:rFonts w:hint="eastAsia" w:ascii="仿宋_GB2312" w:hAnsi="仿宋_GB2312" w:eastAsia="仿宋_GB2312" w:cs="仿宋_GB2312"/>
          <w:color w:val="auto"/>
          <w:kern w:val="2"/>
          <w:sz w:val="32"/>
          <w:szCs w:val="32"/>
          <w:highlight w:val="none"/>
          <w:lang w:val="en-US" w:eastAsia="zh-CN" w:bidi="ar-SA"/>
        </w:rPr>
        <w:t>豆产能。在选择高油或高蛋白高产耐密植品种的基础上，应用大豆密植栽培技术，集成推广合理轮作、深翻深松整地、精密播种、配套测土配方分层施肥、氮肥后移、应用高性能播种机和高效收割机等技术组装，病虫防控上，通过药剂拌种和根瘤菌接种，在苗期喷施杀虫剂、杀菌剂、化控剂；花期喷施钼、锌、硼肥；鼓粒期喷施诱抗剂、磷酸二氢钾。开展“一喷多促”，重点抓好根腐病、食心虫等病虫害统防统治绿色防控，促进大豆高产优质高效标准化生产。</w:t>
      </w:r>
    </w:p>
    <w:p w14:paraId="4B7B0E3C">
      <w:pPr>
        <w:keepNext w:val="0"/>
        <w:keepLines w:val="0"/>
        <w:pageBreakBefore w:val="0"/>
        <w:numPr>
          <w:ilvl w:val="0"/>
          <w:numId w:val="1"/>
        </w:numPr>
        <w:kinsoku/>
        <w:wordWrap/>
        <w:overflowPunct/>
        <w:topLinePunct w:val="0"/>
        <w:autoSpaceDE/>
        <w:autoSpaceDN/>
        <w:bidi w:val="0"/>
        <w:adjustRightInd/>
        <w:snapToGrid/>
        <w:spacing w:line="579" w:lineRule="exact"/>
        <w:ind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花生</w:t>
      </w:r>
    </w:p>
    <w:p w14:paraId="38839105">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立足花生地下结荚、固氮共生的生长特性，结合沈阳浑南地区土壤质地与气候特点，构建花生专属高产技术路径，以“优种稳苗、壮株促荚、防衰保产”为核心，精选适宜本地种植的高产高油、抗逆耐密、果柄坚韧的花生品种，优化品种结构。集成推广花生专用精量播种技术，搭配起垄覆膜、合理密植模式，提升群体通风透光性，优化结荚生长空间。精准配套测土配方分层施肥，重点补充硼、钼等花生必需微肥，结合根瘤菌接种强化固氮能力。通过苗期壮苗调控、花期促荚调控、结荚期防衰调控，配套“一喷多促”技术，针对性防控叶斑病、蚜虫等花生高频病虫害，推行绿色防控模式。最后依托花生专用机械实现精准收获，降低落果、破碎损耗，全程标准化推进花生高产优质高效生产，稳步提升单产水平。</w:t>
      </w:r>
    </w:p>
    <w:p w14:paraId="40E332AE">
      <w:pPr>
        <w:pStyle w:val="10"/>
        <w:keepNext w:val="0"/>
        <w:keepLines w:val="0"/>
        <w:pageBreakBefore w:val="0"/>
        <w:numPr>
          <w:ilvl w:val="0"/>
          <w:numId w:val="2"/>
        </w:numPr>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主要集成技术模式</w:t>
      </w:r>
    </w:p>
    <w:p w14:paraId="5A2123E6">
      <w:pPr>
        <w:pStyle w:val="10"/>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（一）玉米单产提升集成技术模式一</w:t>
      </w:r>
    </w:p>
    <w:p w14:paraId="37A692F1">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推广“单粒精播+</w:t>
      </w:r>
      <w:bookmarkStart w:id="2" w:name="_Hlk225749842"/>
      <w:r>
        <w:rPr>
          <w:rFonts w:hint="eastAsia" w:ascii="仿宋_GB2312" w:hAnsi="仿宋_GB2312" w:eastAsia="仿宋_GB2312" w:cs="仿宋_GB2312"/>
          <w:sz w:val="32"/>
          <w:szCs w:val="32"/>
        </w:rPr>
        <w:t>一喷多促</w:t>
      </w:r>
      <w:bookmarkEnd w:id="2"/>
      <w:r>
        <w:rPr>
          <w:rFonts w:hint="eastAsia" w:ascii="仿宋_GB2312" w:hAnsi="仿宋_GB2312" w:eastAsia="仿宋_GB2312" w:cs="仿宋_GB2312"/>
          <w:sz w:val="32"/>
          <w:szCs w:val="32"/>
        </w:rPr>
        <w:t>+病虫害综合防治”集成技术模式</w:t>
      </w:r>
    </w:p>
    <w:p w14:paraId="0BFC909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1.精选良种与单粒精播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选用高产、耐高温、抗病（抗茎腐病、抗大、小斑病，抗穗腐病等主要病害）的玉米品种，选用联达F085、郁青392、东单1331、辽单229等，具体选用品种参考“2026年辽宁省农作物优良品种推介名录（粮油作物类）”。要求种植密度大于4000株/亩。</w:t>
      </w:r>
    </w:p>
    <w:p w14:paraId="2C1DF61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2.草害防治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播后封闭：苗前用38%莠去津200～300ml加50%乙草胺150-200ml 兑水50公斤左右喷雾。茎叶处理：在玉米3-5叶期，杂草2-3叶期亩用40%莠去津125-150ml加4%烟嘧磺隆悬浮剂5-3g加10%硝黄草酮100ml喷雾。</w:t>
      </w:r>
    </w:p>
    <w:p w14:paraId="65690D8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3.科学施肥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选用玉米专用缓控释配方肥。亩施纯N 18-20kg，P2O58-10kg，K2O 8-10kg。缓控释肥地块不需追施尿素，如果后期出现脱肥现象，可无人机喷施叶面肥，确保养分供应。</w:t>
      </w:r>
    </w:p>
    <w:p w14:paraId="1CF1E52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bookmarkStart w:id="3" w:name="_Hlk225750623"/>
      <w:r>
        <w:rPr>
          <w:rFonts w:hint="eastAsia" w:ascii="仿宋_GB2312" w:hAnsi="仿宋_GB2312" w:eastAsia="仿宋_GB2312" w:cs="仿宋_GB2312"/>
          <w:sz w:val="32"/>
          <w:szCs w:val="32"/>
        </w:rPr>
        <w:t>一喷多促</w:t>
      </w:r>
      <w:bookmarkEnd w:id="3"/>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通过叶面追肥、配合喷施生长调节剂、 抗病防虫药剂等，达到一次作业，提升作物生理活性，提高灌浆效率，增强群体抗逆应灾能力。大喇叭口期至抽雄吐丝期作业，重点是生长调节、补充穗肥，可使用芸苔素内脂等玉米专用生长调节剂；配套使用磷酸二氢钾等叶面肥，有条件的适当补充尿素等氮肥。</w:t>
      </w:r>
    </w:p>
    <w:p w14:paraId="4997E01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5.病虫害综合防治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杀菌剂主要选择苯醚甲环唑、吡唑醚菊酯等内吸传导型杀菌剂；杀虫剂主要选择康宽、甲维盐、氯虫苯甲酰胺等广谱性杀虫剂。高地隙喷雾机用水量30-40kg/亩。喷施均匀，无重喷漏喷。</w:t>
      </w:r>
    </w:p>
    <w:p w14:paraId="39D178B2">
      <w:pPr>
        <w:jc w:val="both"/>
        <w:rPr>
          <w:rFonts w:hint="eastAsia" w:ascii="宋体" w:hAnsi="宋体" w:eastAsia="宋体" w:cs="Times New Roman"/>
          <w:color w:val="000000"/>
          <w:sz w:val="21"/>
          <w:szCs w:val="21"/>
        </w:rPr>
      </w:pPr>
      <w:bookmarkStart w:id="4" w:name="_Hlk192365449"/>
    </w:p>
    <w:p w14:paraId="40FFA61D">
      <w:pPr>
        <w:jc w:val="both"/>
        <w:rPr>
          <w:rFonts w:hint="eastAsia" w:ascii="宋体" w:hAnsi="宋体" w:eastAsia="宋体" w:cs="Times New Roman"/>
          <w:color w:val="000000"/>
          <w:sz w:val="21"/>
          <w:szCs w:val="21"/>
        </w:rPr>
      </w:pPr>
    </w:p>
    <w:p w14:paraId="10456996">
      <w:pPr>
        <w:jc w:val="both"/>
        <w:rPr>
          <w:rFonts w:hint="eastAsia" w:ascii="宋体" w:hAnsi="宋体" w:eastAsia="宋体" w:cs="Times New Roman"/>
          <w:color w:val="000000"/>
          <w:sz w:val="21"/>
          <w:szCs w:val="21"/>
        </w:rPr>
      </w:pPr>
    </w:p>
    <w:p w14:paraId="07F76266">
      <w:pPr>
        <w:jc w:val="both"/>
        <w:rPr>
          <w:rFonts w:hint="eastAsia" w:ascii="宋体" w:hAnsi="宋体" w:eastAsia="宋体" w:cs="Times New Roman"/>
          <w:color w:val="000000"/>
          <w:sz w:val="21"/>
          <w:szCs w:val="21"/>
        </w:rPr>
      </w:pPr>
    </w:p>
    <w:p w14:paraId="758EF1FD">
      <w:pPr>
        <w:jc w:val="both"/>
        <w:rPr>
          <w:rFonts w:hint="eastAsia" w:ascii="宋体" w:hAnsi="宋体" w:eastAsia="宋体" w:cs="Times New Roman"/>
          <w:color w:val="000000"/>
          <w:sz w:val="21"/>
          <w:szCs w:val="21"/>
        </w:rPr>
      </w:pPr>
    </w:p>
    <w:p w14:paraId="69C7A85B">
      <w:pPr>
        <w:jc w:val="both"/>
        <w:rPr>
          <w:rFonts w:hint="eastAsia" w:ascii="宋体" w:hAnsi="宋体" w:eastAsia="宋体" w:cs="Times New Roman"/>
          <w:color w:val="000000"/>
          <w:sz w:val="21"/>
          <w:szCs w:val="21"/>
        </w:rPr>
      </w:pPr>
    </w:p>
    <w:p w14:paraId="73CE33A2">
      <w:pPr>
        <w:jc w:val="both"/>
        <w:rPr>
          <w:rFonts w:hint="eastAsia" w:ascii="宋体" w:hAnsi="宋体" w:eastAsia="宋体" w:cs="Times New Roman"/>
          <w:color w:val="000000"/>
          <w:sz w:val="21"/>
          <w:szCs w:val="21"/>
        </w:rPr>
      </w:pPr>
    </w:p>
    <w:p w14:paraId="0A1A33ED">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模式1每亩物化投入估算</w:t>
      </w:r>
    </w:p>
    <w:tbl>
      <w:tblPr>
        <w:tblStyle w:val="13"/>
        <w:tblW w:w="73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7"/>
        <w:gridCol w:w="1279"/>
        <w:gridCol w:w="1559"/>
        <w:gridCol w:w="2551"/>
      </w:tblGrid>
      <w:tr w14:paraId="4AF79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977" w:type="dxa"/>
            <w:noWrap w:val="0"/>
            <w:vAlign w:val="center"/>
          </w:tcPr>
          <w:p w14:paraId="34E59F66">
            <w:pPr>
              <w:jc w:val="center"/>
              <w:rPr>
                <w:rFonts w:hint="eastAsia" w:ascii="宋体" w:hAnsi="宋体" w:eastAsia="宋体" w:cs="Times New Roman"/>
                <w:color w:val="000000"/>
                <w:sz w:val="21"/>
                <w:szCs w:val="21"/>
              </w:rPr>
            </w:pPr>
            <w:bookmarkStart w:id="5" w:name="_Hlk192365376"/>
            <w:r>
              <w:rPr>
                <w:rFonts w:hint="eastAsia" w:ascii="宋体" w:hAnsi="宋体" w:eastAsia="宋体" w:cs="Times New Roman"/>
                <w:color w:val="000000"/>
                <w:sz w:val="21"/>
                <w:szCs w:val="21"/>
              </w:rPr>
              <w:t>技术模式</w:t>
            </w:r>
          </w:p>
        </w:tc>
        <w:tc>
          <w:tcPr>
            <w:tcW w:w="1279" w:type="dxa"/>
            <w:noWrap w:val="0"/>
            <w:vAlign w:val="center"/>
          </w:tcPr>
          <w:p w14:paraId="0377F7DA">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明细项目</w:t>
            </w:r>
          </w:p>
        </w:tc>
        <w:tc>
          <w:tcPr>
            <w:tcW w:w="1559" w:type="dxa"/>
            <w:noWrap w:val="0"/>
            <w:vAlign w:val="center"/>
          </w:tcPr>
          <w:p w14:paraId="16ACF5FF">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单价（元/亩）</w:t>
            </w:r>
          </w:p>
        </w:tc>
        <w:tc>
          <w:tcPr>
            <w:tcW w:w="2551" w:type="dxa"/>
            <w:noWrap w:val="0"/>
            <w:vAlign w:val="center"/>
          </w:tcPr>
          <w:p w14:paraId="2E619147">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物化投入具体内容</w:t>
            </w:r>
          </w:p>
        </w:tc>
      </w:tr>
      <w:tr w14:paraId="67E0F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7" w:type="dxa"/>
            <w:vMerge w:val="restart"/>
            <w:noWrap w:val="0"/>
            <w:vAlign w:val="center"/>
          </w:tcPr>
          <w:p w14:paraId="5764C579">
            <w:pPr>
              <w:jc w:val="center"/>
              <w:rPr>
                <w:rFonts w:hint="eastAsia" w:ascii="宋体" w:hAnsi="宋体" w:eastAsia="宋体" w:cs="Times New Roman"/>
                <w:color w:val="000000"/>
                <w:sz w:val="21"/>
                <w:szCs w:val="21"/>
              </w:rPr>
            </w:pPr>
            <w:bookmarkStart w:id="6" w:name="_Hlk191844855"/>
            <w:r>
              <w:rPr>
                <w:rFonts w:hint="eastAsia" w:ascii="宋体" w:hAnsi="宋体" w:eastAsia="宋体" w:cs="Times New Roman"/>
                <w:color w:val="000000"/>
                <w:sz w:val="21"/>
                <w:szCs w:val="21"/>
              </w:rPr>
              <w:t>单粒精播+一喷多促+病虫害综合防治</w:t>
            </w:r>
          </w:p>
        </w:tc>
        <w:tc>
          <w:tcPr>
            <w:tcW w:w="1279" w:type="dxa"/>
            <w:noWrap w:val="0"/>
            <w:vAlign w:val="center"/>
          </w:tcPr>
          <w:p w14:paraId="680F8027">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玉米种子</w:t>
            </w:r>
          </w:p>
        </w:tc>
        <w:tc>
          <w:tcPr>
            <w:tcW w:w="1559" w:type="dxa"/>
            <w:noWrap w:val="0"/>
            <w:vAlign w:val="center"/>
          </w:tcPr>
          <w:p w14:paraId="304A29F9">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80</w:t>
            </w:r>
          </w:p>
        </w:tc>
        <w:tc>
          <w:tcPr>
            <w:tcW w:w="2551" w:type="dxa"/>
            <w:noWrap w:val="0"/>
            <w:vAlign w:val="center"/>
          </w:tcPr>
          <w:p w14:paraId="09006FEA">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推介名录上的品种</w:t>
            </w:r>
          </w:p>
        </w:tc>
      </w:tr>
      <w:tr w14:paraId="08059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7" w:type="dxa"/>
            <w:vMerge w:val="continue"/>
            <w:noWrap w:val="0"/>
            <w:vAlign w:val="center"/>
          </w:tcPr>
          <w:p w14:paraId="1A6DE859">
            <w:pPr>
              <w:jc w:val="center"/>
              <w:rPr>
                <w:rFonts w:hint="eastAsia" w:ascii="宋体" w:hAnsi="宋体" w:eastAsia="宋体" w:cs="Times New Roman"/>
                <w:color w:val="000000"/>
                <w:sz w:val="21"/>
                <w:szCs w:val="21"/>
              </w:rPr>
            </w:pPr>
          </w:p>
        </w:tc>
        <w:tc>
          <w:tcPr>
            <w:tcW w:w="1279" w:type="dxa"/>
            <w:noWrap w:val="0"/>
            <w:vAlign w:val="center"/>
          </w:tcPr>
          <w:p w14:paraId="46E44993">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肥料</w:t>
            </w:r>
          </w:p>
        </w:tc>
        <w:tc>
          <w:tcPr>
            <w:tcW w:w="1559" w:type="dxa"/>
            <w:noWrap w:val="0"/>
            <w:vAlign w:val="center"/>
          </w:tcPr>
          <w:p w14:paraId="09E56D7D">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270</w:t>
            </w:r>
          </w:p>
        </w:tc>
        <w:tc>
          <w:tcPr>
            <w:tcW w:w="2551" w:type="dxa"/>
            <w:noWrap w:val="0"/>
            <w:vAlign w:val="center"/>
          </w:tcPr>
          <w:p w14:paraId="4F1DD834">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玉米缓释肥</w:t>
            </w:r>
          </w:p>
        </w:tc>
      </w:tr>
      <w:tr w14:paraId="0E94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7" w:type="dxa"/>
            <w:vMerge w:val="continue"/>
            <w:noWrap w:val="0"/>
            <w:vAlign w:val="center"/>
          </w:tcPr>
          <w:p w14:paraId="4C821D48">
            <w:pPr>
              <w:jc w:val="center"/>
              <w:rPr>
                <w:rFonts w:hint="eastAsia" w:ascii="宋体" w:hAnsi="宋体" w:eastAsia="宋体" w:cs="Times New Roman"/>
                <w:color w:val="000000"/>
                <w:sz w:val="21"/>
                <w:szCs w:val="21"/>
              </w:rPr>
            </w:pPr>
          </w:p>
        </w:tc>
        <w:tc>
          <w:tcPr>
            <w:tcW w:w="1279" w:type="dxa"/>
            <w:noWrap w:val="0"/>
            <w:vAlign w:val="center"/>
          </w:tcPr>
          <w:p w14:paraId="7B5891F2">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生长调节剂</w:t>
            </w:r>
          </w:p>
        </w:tc>
        <w:tc>
          <w:tcPr>
            <w:tcW w:w="1559" w:type="dxa"/>
            <w:noWrap w:val="0"/>
            <w:vAlign w:val="center"/>
          </w:tcPr>
          <w:p w14:paraId="64A726B1">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20</w:t>
            </w:r>
          </w:p>
        </w:tc>
        <w:tc>
          <w:tcPr>
            <w:tcW w:w="2551" w:type="dxa"/>
            <w:noWrap w:val="0"/>
            <w:vAlign w:val="center"/>
          </w:tcPr>
          <w:p w14:paraId="2D347F0B">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玉米专用叶面肥</w:t>
            </w:r>
          </w:p>
        </w:tc>
      </w:tr>
      <w:tr w14:paraId="5692E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7" w:type="dxa"/>
            <w:vMerge w:val="continue"/>
            <w:noWrap w:val="0"/>
            <w:vAlign w:val="center"/>
          </w:tcPr>
          <w:p w14:paraId="35E09651">
            <w:pPr>
              <w:jc w:val="center"/>
              <w:rPr>
                <w:rFonts w:hint="eastAsia" w:ascii="宋体" w:hAnsi="宋体" w:eastAsia="宋体" w:cs="Times New Roman"/>
                <w:color w:val="000000"/>
                <w:sz w:val="21"/>
                <w:szCs w:val="21"/>
              </w:rPr>
            </w:pPr>
          </w:p>
        </w:tc>
        <w:tc>
          <w:tcPr>
            <w:tcW w:w="1279" w:type="dxa"/>
            <w:noWrap w:val="0"/>
            <w:vAlign w:val="center"/>
          </w:tcPr>
          <w:p w14:paraId="2F521205">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植保农药</w:t>
            </w:r>
          </w:p>
        </w:tc>
        <w:tc>
          <w:tcPr>
            <w:tcW w:w="1559" w:type="dxa"/>
            <w:noWrap w:val="0"/>
            <w:vAlign w:val="center"/>
          </w:tcPr>
          <w:p w14:paraId="4F26B18B">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70</w:t>
            </w:r>
          </w:p>
        </w:tc>
        <w:tc>
          <w:tcPr>
            <w:tcW w:w="2551" w:type="dxa"/>
            <w:noWrap w:val="0"/>
            <w:vAlign w:val="center"/>
          </w:tcPr>
          <w:p w14:paraId="4317920F">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莠去津、氯虫苯甲酰胺</w:t>
            </w:r>
          </w:p>
        </w:tc>
      </w:tr>
      <w:tr w14:paraId="1CFFF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7" w:type="dxa"/>
            <w:vMerge w:val="continue"/>
            <w:noWrap w:val="0"/>
            <w:vAlign w:val="center"/>
          </w:tcPr>
          <w:p w14:paraId="65D3F926">
            <w:pPr>
              <w:jc w:val="center"/>
              <w:rPr>
                <w:rFonts w:hint="eastAsia" w:ascii="宋体" w:hAnsi="宋体" w:eastAsia="宋体" w:cs="Times New Roman"/>
                <w:color w:val="000000"/>
                <w:sz w:val="21"/>
                <w:szCs w:val="21"/>
              </w:rPr>
            </w:pPr>
          </w:p>
        </w:tc>
        <w:tc>
          <w:tcPr>
            <w:tcW w:w="1279" w:type="dxa"/>
            <w:noWrap w:val="0"/>
            <w:vAlign w:val="center"/>
          </w:tcPr>
          <w:p w14:paraId="77AB8A22">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合计</w:t>
            </w:r>
          </w:p>
        </w:tc>
        <w:tc>
          <w:tcPr>
            <w:tcW w:w="1559" w:type="dxa"/>
            <w:noWrap w:val="0"/>
            <w:vAlign w:val="center"/>
          </w:tcPr>
          <w:p w14:paraId="45B8C444">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440</w:t>
            </w:r>
          </w:p>
        </w:tc>
        <w:tc>
          <w:tcPr>
            <w:tcW w:w="2551" w:type="dxa"/>
            <w:noWrap w:val="0"/>
            <w:vAlign w:val="center"/>
          </w:tcPr>
          <w:p w14:paraId="0FFB8295">
            <w:pPr>
              <w:jc w:val="center"/>
              <w:rPr>
                <w:rFonts w:hint="eastAsia" w:ascii="宋体" w:hAnsi="宋体" w:eastAsia="宋体" w:cs="Times New Roman"/>
                <w:color w:val="000000"/>
                <w:sz w:val="21"/>
                <w:szCs w:val="21"/>
              </w:rPr>
            </w:pPr>
          </w:p>
        </w:tc>
      </w:tr>
      <w:bookmarkEnd w:id="4"/>
      <w:bookmarkEnd w:id="5"/>
      <w:bookmarkEnd w:id="6"/>
    </w:tbl>
    <w:p w14:paraId="515D43EA">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lang w:val="en-US" w:eastAsia="zh-CN"/>
        </w:rPr>
      </w:pPr>
      <w:bookmarkStart w:id="7" w:name="_Hlk225751103"/>
    </w:p>
    <w:p w14:paraId="7C26232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（二）玉米单产提升集成技术模式</w:t>
      </w:r>
      <w:bookmarkEnd w:id="7"/>
      <w:r>
        <w:rPr>
          <w:rFonts w:hint="eastAsia" w:ascii="楷体_GB2312" w:hAnsi="楷体_GB2312" w:eastAsia="楷体_GB2312" w:cs="楷体_GB2312"/>
          <w:sz w:val="32"/>
          <w:szCs w:val="32"/>
          <w:lang w:val="en-US" w:eastAsia="zh-CN"/>
        </w:rPr>
        <w:t>二</w:t>
      </w:r>
    </w:p>
    <w:p w14:paraId="703DB0FD">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示范“密植精确调控+一喷多促+病虫草害绿色防控”集成技术模式</w:t>
      </w:r>
    </w:p>
    <w:p w14:paraId="00D2C10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1.精选密植品种。选择适合浑南区种植的优质高产高抗耐密玉米新品种，以良玉99、先玉1483、MY73等为主栽品种。亩理论种植密度4500株以上（一般大田比目前种植密度每亩增加500株以上）。</w:t>
      </w:r>
    </w:p>
    <w:p w14:paraId="1038F80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化控防倒伏等一喷多促技术。在玉米6-8展开叶期实施，选用玉米健壮素、羟基乙烯利等专用生长调节剂，可使株高降低5%、穗位高度降低18.9%，茎秆抗折力提升53.1%，有效防控基部第二至第五节间倒伏。通过叶面追肥、配合喷施生长调节剂、 抗病防虫药剂等，达到一次作业，提升作物生理活性，提高灌浆效率，增强群体抗逆应灾能力。大喇叭口期至抽雄吐丝期作业，重点是生长调节、补充穗肥，可使用芸苔素内脂等玉米专用生长调节剂；配套使用磷酸二氢钾等叶面肥，有条件的适当补充尿素等氮肥。</w:t>
      </w:r>
    </w:p>
    <w:p w14:paraId="45ADAB9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3.科学施肥。选用玉米专用缓控释配方肥。亩施纯N 18-20 kg，P2O58-10 kg，K2O 8-10 kg。缓控释肥地块不需追施尿素，如果后期出现脱肥现象，可无人机喷施叶面肥，确保养分供应。</w:t>
      </w:r>
    </w:p>
    <w:p w14:paraId="2D20C25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4.病虫害绿色防控。优先选用苏云金杆菌、 球孢白僵菌、金龟子绿僵菌等生物制剂进行喷施防治。每亩施用30克5.8%甲维·氯虫苯甲酰胺高效低毒低残留农药防治玉米病虫害，同时推广应用无人机等新型高效植保机具，减少农药用量和作业次数，提高综合防控效果。</w:t>
      </w:r>
    </w:p>
    <w:p w14:paraId="4139E2F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3C7FE42A">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模式2每亩物化投入估算</w:t>
      </w:r>
    </w:p>
    <w:tbl>
      <w:tblPr>
        <w:tblStyle w:val="13"/>
        <w:tblW w:w="86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9"/>
        <w:gridCol w:w="1459"/>
        <w:gridCol w:w="1635"/>
        <w:gridCol w:w="3705"/>
      </w:tblGrid>
      <w:tr w14:paraId="60332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879" w:type="dxa"/>
            <w:noWrap w:val="0"/>
            <w:vAlign w:val="center"/>
          </w:tcPr>
          <w:p w14:paraId="70D4E034">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技术模式</w:t>
            </w:r>
          </w:p>
        </w:tc>
        <w:tc>
          <w:tcPr>
            <w:tcW w:w="1459" w:type="dxa"/>
            <w:noWrap w:val="0"/>
            <w:vAlign w:val="center"/>
          </w:tcPr>
          <w:p w14:paraId="67110596">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明细项目</w:t>
            </w:r>
          </w:p>
        </w:tc>
        <w:tc>
          <w:tcPr>
            <w:tcW w:w="1635" w:type="dxa"/>
            <w:noWrap w:val="0"/>
            <w:vAlign w:val="center"/>
          </w:tcPr>
          <w:p w14:paraId="75EA4622">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单价（元/亩）</w:t>
            </w:r>
          </w:p>
        </w:tc>
        <w:tc>
          <w:tcPr>
            <w:tcW w:w="3705" w:type="dxa"/>
            <w:noWrap w:val="0"/>
            <w:vAlign w:val="center"/>
          </w:tcPr>
          <w:p w14:paraId="3DA4BDBA">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物化投入具体内容</w:t>
            </w:r>
          </w:p>
        </w:tc>
      </w:tr>
      <w:tr w14:paraId="6F6B4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9" w:type="dxa"/>
            <w:vMerge w:val="restart"/>
            <w:noWrap w:val="0"/>
            <w:vAlign w:val="center"/>
          </w:tcPr>
          <w:p w14:paraId="59F5DD87">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单粒精播+一喷多促+病虫害综合防治</w:t>
            </w:r>
          </w:p>
        </w:tc>
        <w:tc>
          <w:tcPr>
            <w:tcW w:w="1459" w:type="dxa"/>
            <w:noWrap w:val="0"/>
            <w:vAlign w:val="center"/>
          </w:tcPr>
          <w:p w14:paraId="5221981C">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玉米种子</w:t>
            </w:r>
          </w:p>
        </w:tc>
        <w:tc>
          <w:tcPr>
            <w:tcW w:w="1635" w:type="dxa"/>
            <w:noWrap w:val="0"/>
            <w:vAlign w:val="center"/>
          </w:tcPr>
          <w:p w14:paraId="6D9D3EE8">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90</w:t>
            </w:r>
          </w:p>
        </w:tc>
        <w:tc>
          <w:tcPr>
            <w:tcW w:w="3705" w:type="dxa"/>
            <w:noWrap w:val="0"/>
            <w:vAlign w:val="center"/>
          </w:tcPr>
          <w:p w14:paraId="500F7021">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良玉99、先玉1483、MY73等</w:t>
            </w:r>
          </w:p>
        </w:tc>
      </w:tr>
      <w:tr w14:paraId="23B29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9" w:type="dxa"/>
            <w:vMerge w:val="continue"/>
            <w:noWrap w:val="0"/>
            <w:vAlign w:val="center"/>
          </w:tcPr>
          <w:p w14:paraId="37754930">
            <w:pPr>
              <w:jc w:val="center"/>
              <w:rPr>
                <w:rFonts w:hint="eastAsia" w:ascii="宋体" w:hAnsi="宋体" w:eastAsia="宋体" w:cs="Times New Roman"/>
                <w:color w:val="000000"/>
                <w:sz w:val="21"/>
                <w:szCs w:val="21"/>
              </w:rPr>
            </w:pPr>
          </w:p>
        </w:tc>
        <w:tc>
          <w:tcPr>
            <w:tcW w:w="1459" w:type="dxa"/>
            <w:noWrap w:val="0"/>
            <w:vAlign w:val="center"/>
          </w:tcPr>
          <w:p w14:paraId="580B4605">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肥料</w:t>
            </w:r>
          </w:p>
        </w:tc>
        <w:tc>
          <w:tcPr>
            <w:tcW w:w="1635" w:type="dxa"/>
            <w:noWrap w:val="0"/>
            <w:vAlign w:val="center"/>
          </w:tcPr>
          <w:p w14:paraId="7D6ACFE9">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270</w:t>
            </w:r>
          </w:p>
        </w:tc>
        <w:tc>
          <w:tcPr>
            <w:tcW w:w="3705" w:type="dxa"/>
            <w:noWrap w:val="0"/>
            <w:vAlign w:val="center"/>
          </w:tcPr>
          <w:p w14:paraId="35BECE92">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玉米缓释肥</w:t>
            </w:r>
          </w:p>
        </w:tc>
      </w:tr>
      <w:tr w14:paraId="5E14B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9" w:type="dxa"/>
            <w:vMerge w:val="continue"/>
            <w:noWrap w:val="0"/>
            <w:vAlign w:val="center"/>
          </w:tcPr>
          <w:p w14:paraId="21D4CF9F">
            <w:pPr>
              <w:jc w:val="center"/>
              <w:rPr>
                <w:rFonts w:hint="eastAsia" w:ascii="宋体" w:hAnsi="宋体" w:eastAsia="宋体" w:cs="Times New Roman"/>
                <w:color w:val="000000"/>
                <w:sz w:val="21"/>
                <w:szCs w:val="21"/>
              </w:rPr>
            </w:pPr>
          </w:p>
        </w:tc>
        <w:tc>
          <w:tcPr>
            <w:tcW w:w="1459" w:type="dxa"/>
            <w:noWrap w:val="0"/>
            <w:vAlign w:val="center"/>
          </w:tcPr>
          <w:p w14:paraId="3AA4C34A">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化控等</w:t>
            </w:r>
          </w:p>
        </w:tc>
        <w:tc>
          <w:tcPr>
            <w:tcW w:w="1635" w:type="dxa"/>
            <w:noWrap w:val="0"/>
            <w:vAlign w:val="center"/>
          </w:tcPr>
          <w:p w14:paraId="3E5E7958">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30</w:t>
            </w:r>
          </w:p>
        </w:tc>
        <w:tc>
          <w:tcPr>
            <w:tcW w:w="3705" w:type="dxa"/>
            <w:noWrap w:val="0"/>
            <w:vAlign w:val="center"/>
          </w:tcPr>
          <w:p w14:paraId="4743E858">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玉米化控剂、专用叶面肥</w:t>
            </w:r>
          </w:p>
        </w:tc>
      </w:tr>
      <w:tr w14:paraId="2FEE1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9" w:type="dxa"/>
            <w:vMerge w:val="continue"/>
            <w:noWrap w:val="0"/>
            <w:vAlign w:val="center"/>
          </w:tcPr>
          <w:p w14:paraId="76EDC580">
            <w:pPr>
              <w:jc w:val="center"/>
              <w:rPr>
                <w:rFonts w:hint="eastAsia" w:ascii="宋体" w:hAnsi="宋体" w:eastAsia="宋体" w:cs="Times New Roman"/>
                <w:color w:val="000000"/>
                <w:sz w:val="21"/>
                <w:szCs w:val="21"/>
              </w:rPr>
            </w:pPr>
          </w:p>
        </w:tc>
        <w:tc>
          <w:tcPr>
            <w:tcW w:w="1459" w:type="dxa"/>
            <w:noWrap w:val="0"/>
            <w:vAlign w:val="center"/>
          </w:tcPr>
          <w:p w14:paraId="67A0BA8E">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绿色农药</w:t>
            </w:r>
          </w:p>
        </w:tc>
        <w:tc>
          <w:tcPr>
            <w:tcW w:w="1635" w:type="dxa"/>
            <w:noWrap w:val="0"/>
            <w:vAlign w:val="center"/>
          </w:tcPr>
          <w:p w14:paraId="1586CC43">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90</w:t>
            </w:r>
          </w:p>
        </w:tc>
        <w:tc>
          <w:tcPr>
            <w:tcW w:w="3705" w:type="dxa"/>
            <w:noWrap w:val="0"/>
            <w:vAlign w:val="center"/>
          </w:tcPr>
          <w:p w14:paraId="45002B4D">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苏云金杆菌、莠去津、氯虫苯甲酰胺等</w:t>
            </w:r>
          </w:p>
        </w:tc>
      </w:tr>
      <w:tr w14:paraId="18B79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9" w:type="dxa"/>
            <w:vMerge w:val="continue"/>
            <w:noWrap w:val="0"/>
            <w:vAlign w:val="center"/>
          </w:tcPr>
          <w:p w14:paraId="0E9ABA91">
            <w:pPr>
              <w:jc w:val="center"/>
              <w:rPr>
                <w:rFonts w:hint="eastAsia" w:ascii="宋体" w:hAnsi="宋体" w:eastAsia="宋体"/>
                <w:color w:val="000000"/>
                <w:szCs w:val="21"/>
              </w:rPr>
            </w:pPr>
          </w:p>
        </w:tc>
        <w:tc>
          <w:tcPr>
            <w:tcW w:w="1459" w:type="dxa"/>
            <w:noWrap w:val="0"/>
            <w:vAlign w:val="center"/>
          </w:tcPr>
          <w:p w14:paraId="25654EA6">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合计</w:t>
            </w:r>
          </w:p>
        </w:tc>
        <w:tc>
          <w:tcPr>
            <w:tcW w:w="1635" w:type="dxa"/>
            <w:noWrap w:val="0"/>
            <w:vAlign w:val="center"/>
          </w:tcPr>
          <w:p w14:paraId="7F1C3964">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480</w:t>
            </w:r>
          </w:p>
        </w:tc>
        <w:tc>
          <w:tcPr>
            <w:tcW w:w="3705" w:type="dxa"/>
            <w:noWrap w:val="0"/>
            <w:vAlign w:val="center"/>
          </w:tcPr>
          <w:p w14:paraId="5D11F071">
            <w:pPr>
              <w:jc w:val="center"/>
              <w:rPr>
                <w:rFonts w:hint="eastAsia" w:ascii="宋体" w:hAnsi="宋体" w:eastAsia="宋体" w:cs="Times New Roman"/>
                <w:color w:val="000000"/>
                <w:sz w:val="21"/>
                <w:szCs w:val="21"/>
              </w:rPr>
            </w:pPr>
          </w:p>
        </w:tc>
      </w:tr>
    </w:tbl>
    <w:p w14:paraId="726FBC7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楷体_GB2312" w:hAnsi="楷体_GB2312" w:eastAsia="楷体_GB2312" w:cs="楷体_GB2312"/>
          <w:sz w:val="32"/>
          <w:szCs w:val="32"/>
          <w:lang w:val="en-US" w:eastAsia="zh-CN"/>
        </w:rPr>
      </w:pPr>
    </w:p>
    <w:p w14:paraId="1024D70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（三）大豆单产提升集成技术模式</w:t>
      </w:r>
    </w:p>
    <w:p w14:paraId="46BD970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精选良种，药剂拌种。选择适合浑南区种植的优质高产、综合抗逆性强的高油专用品种，如辽豆32、丹豆23、铁豆67等，具体选用品种参考“2026年辽宁省农作物优良品种推介名录（粮油作物类）”。推行药剂包衣或拌种，防治病虫害，使用根瘤菌剂及微肥拌种。</w:t>
      </w:r>
    </w:p>
    <w:p w14:paraId="39BD5B7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抢墒早播、合理密植。在5厘米地温稳定通过8℃的前提下，结合土壤墒情确定最佳播期，选用精量播种机，一次性完成播种、侧深施肥、封闭除草、秸秆覆盖等作业；根据品种特性及生产条件等确定适宜种植密度，亩保苗1万株～1.2万株，播种深度3至5厘米。播前应进行发芽试验以调整用种量。</w:t>
      </w:r>
    </w:p>
    <w:p w14:paraId="2664C7B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精准施肥，减量增效。优化氮、磷、钾配比，采用测土配方施肥，组装集成播种前钼酸铵溶液拌种+根瘤菌接种，播种时适量有机肥，生长后期追施氮肥，花期磷酸二氢钾配合钼、硼、硒、镁等微肥叶面喷施的最佳施肥组合和施肥技术。</w:t>
      </w:r>
    </w:p>
    <w:p w14:paraId="261A3CB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4.适时化控，防倒提质。对密度大、长势旺的田块，于初花期亩用15%多效唑40克兑水喷施，一般两次，间隔约一周，防止倒伏。</w:t>
      </w:r>
    </w:p>
    <w:p w14:paraId="64768FF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科学防控，绿色减量。采用绿色生物防控技术为主，高效低毒低残留农药为辅的策略，紧紧围绕“前防苗弱、中控长势、后保荚果”的目标进行。在预防阶段用苏云芽孢杆菌和球孢白僵菌等生物制剂喷防防治，使其定植大豆根际、体表、体内分泌抗菌物质以抑制病原菌生长，诱导大豆自身防御系统增强，有效阻断病害传播。</w:t>
      </w:r>
    </w:p>
    <w:p w14:paraId="098C7B3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大豆生产全程机械化耕种技术。‍集成示范大豆免耕覆秸精量播种技术、植保无人机高效施药技术及低损高质机械化收获技术。待大豆完熟、籽粒含水量低于18%时机械抢收。调整机具参数，降低拨禾轮转速与脱粒滚筒转速间隙，减少收获损失。</w:t>
      </w:r>
    </w:p>
    <w:p w14:paraId="28E5D7A7">
      <w:pPr>
        <w:jc w:val="center"/>
        <w:rPr>
          <w:rFonts w:hint="eastAsia" w:ascii="宋体" w:hAnsi="宋体" w:eastAsia="宋体" w:cs="Times New Roman"/>
          <w:color w:val="000000"/>
          <w:sz w:val="21"/>
          <w:szCs w:val="21"/>
          <w:lang w:val="en-US" w:eastAsia="zh-CN"/>
        </w:rPr>
      </w:pPr>
    </w:p>
    <w:p w14:paraId="221A692C">
      <w:pPr>
        <w:jc w:val="center"/>
        <w:rPr>
          <w:rFonts w:hint="eastAsia" w:ascii="宋体" w:hAnsi="宋体" w:eastAsia="宋体" w:cs="Times New Roman"/>
          <w:color w:val="000000"/>
          <w:sz w:val="21"/>
          <w:szCs w:val="21"/>
          <w:lang w:val="en-US" w:eastAsia="zh-CN"/>
        </w:rPr>
      </w:pPr>
    </w:p>
    <w:p w14:paraId="0A0C66DF">
      <w:pPr>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每亩物化投入估算</w:t>
      </w:r>
    </w:p>
    <w:tbl>
      <w:tblPr>
        <w:tblStyle w:val="13"/>
        <w:tblW w:w="7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8"/>
        <w:gridCol w:w="1988"/>
        <w:gridCol w:w="2981"/>
      </w:tblGrid>
      <w:tr w14:paraId="0853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2488" w:type="dxa"/>
            <w:noWrap w:val="0"/>
            <w:vAlign w:val="center"/>
          </w:tcPr>
          <w:p w14:paraId="07705F01">
            <w:pPr>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明细项目</w:t>
            </w:r>
          </w:p>
        </w:tc>
        <w:tc>
          <w:tcPr>
            <w:tcW w:w="1988" w:type="dxa"/>
            <w:noWrap w:val="0"/>
            <w:vAlign w:val="center"/>
          </w:tcPr>
          <w:p w14:paraId="1408EC00">
            <w:pPr>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单价（元/亩）</w:t>
            </w:r>
          </w:p>
        </w:tc>
        <w:tc>
          <w:tcPr>
            <w:tcW w:w="2981" w:type="dxa"/>
            <w:noWrap w:val="0"/>
            <w:vAlign w:val="center"/>
          </w:tcPr>
          <w:p w14:paraId="2CE43D2C">
            <w:pPr>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物化投入具体内容</w:t>
            </w:r>
          </w:p>
        </w:tc>
      </w:tr>
      <w:tr w14:paraId="7A3C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8" w:type="dxa"/>
            <w:noWrap w:val="0"/>
            <w:vAlign w:val="center"/>
          </w:tcPr>
          <w:p w14:paraId="03388096">
            <w:pPr>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大豆种子</w:t>
            </w:r>
          </w:p>
        </w:tc>
        <w:tc>
          <w:tcPr>
            <w:tcW w:w="1988" w:type="dxa"/>
            <w:noWrap w:val="0"/>
            <w:vAlign w:val="center"/>
          </w:tcPr>
          <w:p w14:paraId="444A1DFD">
            <w:pPr>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120</w:t>
            </w:r>
          </w:p>
        </w:tc>
        <w:tc>
          <w:tcPr>
            <w:tcW w:w="2981" w:type="dxa"/>
            <w:noWrap w:val="0"/>
            <w:vAlign w:val="center"/>
          </w:tcPr>
          <w:p w14:paraId="7230F23F">
            <w:pPr>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推介名录上的品种</w:t>
            </w:r>
          </w:p>
        </w:tc>
      </w:tr>
      <w:tr w14:paraId="651C1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8" w:type="dxa"/>
            <w:noWrap w:val="0"/>
            <w:vAlign w:val="center"/>
          </w:tcPr>
          <w:p w14:paraId="1D38C793">
            <w:pPr>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肥料</w:t>
            </w:r>
          </w:p>
        </w:tc>
        <w:tc>
          <w:tcPr>
            <w:tcW w:w="1988" w:type="dxa"/>
            <w:noWrap w:val="0"/>
            <w:vAlign w:val="center"/>
          </w:tcPr>
          <w:p w14:paraId="3E4CE852">
            <w:pPr>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150</w:t>
            </w:r>
          </w:p>
        </w:tc>
        <w:tc>
          <w:tcPr>
            <w:tcW w:w="2981" w:type="dxa"/>
            <w:noWrap w:val="0"/>
            <w:vAlign w:val="center"/>
          </w:tcPr>
          <w:p w14:paraId="50AFA6CD">
            <w:pPr>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豆类专用复合肥</w:t>
            </w:r>
          </w:p>
        </w:tc>
      </w:tr>
      <w:tr w14:paraId="26202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8" w:type="dxa"/>
            <w:noWrap w:val="0"/>
            <w:vAlign w:val="center"/>
          </w:tcPr>
          <w:p w14:paraId="7903E9F9">
            <w:pPr>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化控、根瘤菌等</w:t>
            </w:r>
          </w:p>
        </w:tc>
        <w:tc>
          <w:tcPr>
            <w:tcW w:w="1988" w:type="dxa"/>
            <w:noWrap w:val="0"/>
            <w:vAlign w:val="center"/>
          </w:tcPr>
          <w:p w14:paraId="359F202E">
            <w:pPr>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50</w:t>
            </w:r>
          </w:p>
        </w:tc>
        <w:tc>
          <w:tcPr>
            <w:tcW w:w="2981" w:type="dxa"/>
            <w:noWrap w:val="0"/>
            <w:vAlign w:val="center"/>
          </w:tcPr>
          <w:p w14:paraId="12F1F97F">
            <w:pPr>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多效唑、根瘤菌剂等</w:t>
            </w:r>
          </w:p>
        </w:tc>
      </w:tr>
      <w:tr w14:paraId="4F2BE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8" w:type="dxa"/>
            <w:noWrap w:val="0"/>
            <w:vAlign w:val="center"/>
          </w:tcPr>
          <w:p w14:paraId="69865B21">
            <w:pPr>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绿色农药</w:t>
            </w:r>
          </w:p>
        </w:tc>
        <w:tc>
          <w:tcPr>
            <w:tcW w:w="1988" w:type="dxa"/>
            <w:noWrap w:val="0"/>
            <w:vAlign w:val="center"/>
          </w:tcPr>
          <w:p w14:paraId="576361F0">
            <w:pPr>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70</w:t>
            </w:r>
          </w:p>
        </w:tc>
        <w:tc>
          <w:tcPr>
            <w:tcW w:w="2981" w:type="dxa"/>
            <w:noWrap w:val="0"/>
            <w:vAlign w:val="center"/>
          </w:tcPr>
          <w:p w14:paraId="45245CD8">
            <w:pPr>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苏云金杆菌、球孢白僵菌等</w:t>
            </w:r>
          </w:p>
        </w:tc>
      </w:tr>
      <w:tr w14:paraId="0C8FA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8" w:type="dxa"/>
            <w:noWrap w:val="0"/>
            <w:vAlign w:val="center"/>
          </w:tcPr>
          <w:p w14:paraId="53884DAD">
            <w:pPr>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合计</w:t>
            </w:r>
          </w:p>
        </w:tc>
        <w:tc>
          <w:tcPr>
            <w:tcW w:w="1988" w:type="dxa"/>
            <w:noWrap w:val="0"/>
            <w:vAlign w:val="center"/>
          </w:tcPr>
          <w:p w14:paraId="5E5152F8">
            <w:pPr>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390</w:t>
            </w:r>
          </w:p>
        </w:tc>
        <w:tc>
          <w:tcPr>
            <w:tcW w:w="2981" w:type="dxa"/>
            <w:noWrap w:val="0"/>
            <w:vAlign w:val="center"/>
          </w:tcPr>
          <w:p w14:paraId="3A5D100E">
            <w:pPr>
              <w:jc w:val="center"/>
              <w:rPr>
                <w:rFonts w:hint="eastAsia" w:ascii="宋体" w:hAnsi="宋体" w:eastAsia="宋体" w:cs="Times New Roman"/>
                <w:color w:val="000000"/>
                <w:sz w:val="21"/>
                <w:szCs w:val="21"/>
                <w:lang w:val="en-US" w:eastAsia="zh-CN"/>
              </w:rPr>
            </w:pPr>
          </w:p>
        </w:tc>
      </w:tr>
    </w:tbl>
    <w:p w14:paraId="7C51C59D">
      <w:pPr>
        <w:rPr>
          <w:rFonts w:hint="eastAsia"/>
          <w:lang w:val="en-US" w:eastAsia="zh-CN"/>
        </w:rPr>
      </w:pPr>
    </w:p>
    <w:p w14:paraId="0F6F82A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（四）花生单产提升集成技术模式</w:t>
      </w:r>
    </w:p>
    <w:p w14:paraId="3C0BE42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精选良种，规范种子处理。选择适合沈阳地区种植、生育期120—125天、直立疏枝、果柄韧性强、高产高油、综合抗逆性好、适宜机械化收获的品种，推荐选择近几年《辽宁省农作物优良品种推介名录（粮油作物类）》或在沈阳表现良好中的高油、抗病品种。播种前带壳晒种2-3天，播种前7-10天剥壳，剔除杂色、霉变、破碎粒，按籽粒大小分级播种，确保出苗整齐一致。选用含咯菌腈、噻呋酰胺、噻虫嗪等成分的耐低温、防病防虫复配种衣剂包衣；推广根瘤菌剂+硼钼微肥拌种，提高固氮能力与结荚率，为高产奠定基础。</w:t>
      </w:r>
    </w:p>
    <w:p w14:paraId="1CF6EFD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2.适时播种，合理密植。坚持“有墒不等时、时到不等墒”的原则，在5 cm地温稳定通过12℃时，结合土壤墒情抢墒播种。采用精量播种机作业，一次性完成起垄、侧深施肥、精播、封闭除草、覆膜/秸秆覆盖等作业，实现精量匀播。密度按品种类型确定：小粒型亩保苗1.8—2.0万株，大粒型1.6—1.8万株；播种深度3—5 cm，播前做好发芽试验，精准调整用种量，通过合理增密挖掘群体产量潜力。</w:t>
      </w:r>
    </w:p>
    <w:p w14:paraId="53CAF83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3.精准施肥，科学管理。遵循“有机肥为主、化肥为辅、增施微肥、平衡配比”原则，实施精准管理促壮苗。基肥：秋深翻或春整地时，亩施腐熟农家肥500—1000 kg+花生专用复合肥（N-P₂O₅-K₂O 10-13-13）40—50 kg+硼肥0.5—1.0 kg、钼酸铵0.2 kg、硅钙镁肥10 kg，配施抗重茬微生物菌剂2.0—2.5 kg，通过分层施肥提升肥料利用率。追肥：花针期—结荚期，水肥一体化滴施或穴施尿素3—5kg+硫酸钾3—5kg。结合苗期、花期、结荚期等关键生育期，配套开展“一喷多促”，保障幼苗健壮生长。</w:t>
      </w:r>
    </w:p>
    <w:p w14:paraId="542D63E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4.精细调控，防倒提质。围绕“保稳长、防倒伏、促饱满”目标，实施精细调控。对密度偏大、长势过旺、株高超过35 cm的田块，于初花期（株高30—35 cm）亩用5%烯效唑可湿性粉剂15-20 g，兑水30 kg均匀喷施；盛花期（株高40 cm左右）视长势再喷1次，间隔7—10天，可控制株高、缩短节间、防止倒伏。苗期喷施杀虫剂、杀菌剂、化控剂，综合防控苗期病虫害、调控幼苗长势；花期喷施硼、钼、钙等微肥，提升结荚率；结荚期喷施诱抗剂、磷酸二氢钾，防早衰、促荚果膨大饱满。</w:t>
      </w:r>
    </w:p>
    <w:p w14:paraId="2C70DD8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科学防控，绿色减损。贯彻“预防为主、综合防控、绿色优先、高效低毒”策略，结合“一喷多促”开展病虫害统防统治。农业防治：合理轮作（避免重茬）、清洁田园、深翻灭蛹、选用抗病品种。生物防治：苗期喷施苏云金杆菌（Bt）、球孢白僵菌等生物制剂，防治蚜虫、棉铃虫、叶斑病；释放赤眼蜂控害。化学防治：病虫害达标时选用高效低毒低残留农药（如吡唑醚菌酯、戊唑醇、噻虫嗪），严格执行安全间隔期，实现一药多治、减量控害，减少病虫害损失。</w:t>
      </w:r>
    </w:p>
    <w:p w14:paraId="376FA34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精确收获，降低损耗。推行农机农艺深度融合，实现精确收获减损失。选用花生专用联合收获机，在荚果成熟、含水量≤18%时抢收，避免因成熟过度或含水量过高造成落果、破碎。收获前检查机具状态，调整拨禾轮转速、脱粒滚筒间隙，优化作业参数，降低荚果破碎率与落果损失，提升收获质量，确保丰产丰收。同时，集成推广收获后及时晾晒、清选等配套技术，进一步减少产后损耗。</w:t>
      </w:r>
    </w:p>
    <w:p w14:paraId="17A958A4">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sz w:val="32"/>
          <w:szCs w:val="32"/>
          <w:lang w:val="en-US" w:eastAsia="zh-CN"/>
        </w:rPr>
      </w:pPr>
    </w:p>
    <w:p w14:paraId="3990DBE4">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每亩物化投入估算</w:t>
      </w:r>
    </w:p>
    <w:tbl>
      <w:tblPr>
        <w:tblStyle w:val="13"/>
        <w:tblW w:w="60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1418"/>
        <w:gridCol w:w="2835"/>
      </w:tblGrid>
      <w:tr w14:paraId="4BE93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838" w:type="dxa"/>
            <w:noWrap w:val="0"/>
            <w:vAlign w:val="center"/>
          </w:tcPr>
          <w:p w14:paraId="400287DE">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明细项目</w:t>
            </w:r>
          </w:p>
        </w:tc>
        <w:tc>
          <w:tcPr>
            <w:tcW w:w="1418" w:type="dxa"/>
            <w:noWrap w:val="0"/>
            <w:vAlign w:val="center"/>
          </w:tcPr>
          <w:p w14:paraId="1F0BFFCA">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单价（元/亩）</w:t>
            </w:r>
          </w:p>
        </w:tc>
        <w:tc>
          <w:tcPr>
            <w:tcW w:w="2835" w:type="dxa"/>
            <w:noWrap w:val="0"/>
            <w:vAlign w:val="center"/>
          </w:tcPr>
          <w:p w14:paraId="587EAC08">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物化投入具体内容</w:t>
            </w:r>
          </w:p>
        </w:tc>
      </w:tr>
      <w:tr w14:paraId="499A1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noWrap w:val="0"/>
            <w:vAlign w:val="center"/>
          </w:tcPr>
          <w:p w14:paraId="2715E1B8">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lang w:val="en-US" w:eastAsia="zh-CN"/>
              </w:rPr>
              <w:t>花生</w:t>
            </w:r>
            <w:r>
              <w:rPr>
                <w:rFonts w:hint="eastAsia" w:ascii="宋体" w:hAnsi="宋体" w:eastAsia="宋体" w:cs="Times New Roman"/>
                <w:color w:val="000000"/>
                <w:sz w:val="21"/>
                <w:szCs w:val="21"/>
              </w:rPr>
              <w:t>种子</w:t>
            </w:r>
          </w:p>
        </w:tc>
        <w:tc>
          <w:tcPr>
            <w:tcW w:w="1418" w:type="dxa"/>
            <w:noWrap w:val="0"/>
            <w:vAlign w:val="center"/>
          </w:tcPr>
          <w:p w14:paraId="4248A9AD">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lang w:val="en-US" w:eastAsia="zh-CN"/>
              </w:rPr>
              <w:t>24</w:t>
            </w:r>
            <w:r>
              <w:rPr>
                <w:rFonts w:hint="eastAsia" w:ascii="宋体" w:hAnsi="宋体" w:eastAsia="宋体" w:cs="Times New Roman"/>
                <w:color w:val="000000"/>
                <w:sz w:val="21"/>
                <w:szCs w:val="21"/>
              </w:rPr>
              <w:t>0</w:t>
            </w:r>
          </w:p>
        </w:tc>
        <w:tc>
          <w:tcPr>
            <w:tcW w:w="2835" w:type="dxa"/>
            <w:noWrap w:val="0"/>
            <w:vAlign w:val="center"/>
          </w:tcPr>
          <w:p w14:paraId="4E7FA259">
            <w:pPr>
              <w:jc w:val="center"/>
              <w:rPr>
                <w:rFonts w:hint="default"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高油、抗病品种</w:t>
            </w:r>
          </w:p>
        </w:tc>
      </w:tr>
      <w:tr w14:paraId="0DBD5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noWrap w:val="0"/>
            <w:vAlign w:val="center"/>
          </w:tcPr>
          <w:p w14:paraId="0FA74E46">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肥料</w:t>
            </w:r>
          </w:p>
        </w:tc>
        <w:tc>
          <w:tcPr>
            <w:tcW w:w="1418" w:type="dxa"/>
            <w:noWrap w:val="0"/>
            <w:vAlign w:val="center"/>
          </w:tcPr>
          <w:p w14:paraId="0E449EAB">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lang w:val="en-US" w:eastAsia="zh-CN"/>
              </w:rPr>
              <w:t>24</w:t>
            </w:r>
            <w:r>
              <w:rPr>
                <w:rFonts w:hint="eastAsia" w:ascii="宋体" w:hAnsi="宋体" w:eastAsia="宋体" w:cs="Times New Roman"/>
                <w:color w:val="000000"/>
                <w:sz w:val="21"/>
                <w:szCs w:val="21"/>
              </w:rPr>
              <w:t>0</w:t>
            </w:r>
          </w:p>
        </w:tc>
        <w:tc>
          <w:tcPr>
            <w:tcW w:w="2835" w:type="dxa"/>
            <w:noWrap w:val="0"/>
            <w:vAlign w:val="center"/>
          </w:tcPr>
          <w:p w14:paraId="20B9F954">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豆类专用复合肥</w:t>
            </w:r>
          </w:p>
        </w:tc>
      </w:tr>
      <w:tr w14:paraId="57EE8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noWrap w:val="0"/>
            <w:vAlign w:val="center"/>
          </w:tcPr>
          <w:p w14:paraId="476341F6">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化控、根瘤菌等</w:t>
            </w:r>
          </w:p>
        </w:tc>
        <w:tc>
          <w:tcPr>
            <w:tcW w:w="1418" w:type="dxa"/>
            <w:noWrap w:val="0"/>
            <w:vAlign w:val="center"/>
          </w:tcPr>
          <w:p w14:paraId="2C3450DE">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50</w:t>
            </w:r>
          </w:p>
        </w:tc>
        <w:tc>
          <w:tcPr>
            <w:tcW w:w="2835" w:type="dxa"/>
            <w:noWrap w:val="0"/>
            <w:vAlign w:val="center"/>
          </w:tcPr>
          <w:p w14:paraId="424B7BA4">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烯效唑、根瘤菌剂等</w:t>
            </w:r>
          </w:p>
        </w:tc>
      </w:tr>
      <w:tr w14:paraId="3464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noWrap w:val="0"/>
            <w:vAlign w:val="center"/>
          </w:tcPr>
          <w:p w14:paraId="4B2159A6">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绿色农药</w:t>
            </w:r>
          </w:p>
        </w:tc>
        <w:tc>
          <w:tcPr>
            <w:tcW w:w="1418" w:type="dxa"/>
            <w:noWrap w:val="0"/>
            <w:vAlign w:val="center"/>
          </w:tcPr>
          <w:p w14:paraId="51D0D398">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lang w:val="en-US" w:eastAsia="zh-CN"/>
              </w:rPr>
              <w:t>8</w:t>
            </w:r>
            <w:r>
              <w:rPr>
                <w:rFonts w:hint="eastAsia" w:ascii="宋体" w:hAnsi="宋体" w:eastAsia="宋体" w:cs="Times New Roman"/>
                <w:color w:val="000000"/>
                <w:sz w:val="21"/>
                <w:szCs w:val="21"/>
              </w:rPr>
              <w:t>0</w:t>
            </w:r>
          </w:p>
        </w:tc>
        <w:tc>
          <w:tcPr>
            <w:tcW w:w="2835" w:type="dxa"/>
            <w:noWrap w:val="0"/>
            <w:vAlign w:val="center"/>
          </w:tcPr>
          <w:p w14:paraId="30D80BFC">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苏云金杆菌、球孢白僵菌等</w:t>
            </w:r>
          </w:p>
        </w:tc>
      </w:tr>
      <w:tr w14:paraId="7386F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noWrap w:val="0"/>
            <w:vAlign w:val="center"/>
          </w:tcPr>
          <w:p w14:paraId="007934AA">
            <w:pPr>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地膜</w:t>
            </w:r>
          </w:p>
        </w:tc>
        <w:tc>
          <w:tcPr>
            <w:tcW w:w="1418" w:type="dxa"/>
            <w:noWrap w:val="0"/>
            <w:vAlign w:val="center"/>
          </w:tcPr>
          <w:p w14:paraId="7C835B0F">
            <w:pPr>
              <w:jc w:val="center"/>
              <w:rPr>
                <w:rFonts w:hint="default"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70</w:t>
            </w:r>
          </w:p>
        </w:tc>
        <w:tc>
          <w:tcPr>
            <w:tcW w:w="2835" w:type="dxa"/>
            <w:noWrap w:val="0"/>
            <w:vAlign w:val="center"/>
          </w:tcPr>
          <w:p w14:paraId="4E632FDC">
            <w:pPr>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地膜</w:t>
            </w:r>
          </w:p>
        </w:tc>
      </w:tr>
      <w:tr w14:paraId="69EC6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noWrap w:val="0"/>
            <w:vAlign w:val="center"/>
          </w:tcPr>
          <w:p w14:paraId="5D420A33">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合计</w:t>
            </w:r>
          </w:p>
        </w:tc>
        <w:tc>
          <w:tcPr>
            <w:tcW w:w="1418" w:type="dxa"/>
            <w:noWrap w:val="0"/>
            <w:vAlign w:val="center"/>
          </w:tcPr>
          <w:p w14:paraId="378D813B">
            <w:pPr>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lang w:val="en-US" w:eastAsia="zh-CN"/>
              </w:rPr>
              <w:t>78</w:t>
            </w:r>
            <w:r>
              <w:rPr>
                <w:rFonts w:hint="eastAsia" w:ascii="宋体" w:hAnsi="宋体" w:eastAsia="宋体" w:cs="Times New Roman"/>
                <w:color w:val="000000"/>
                <w:sz w:val="21"/>
                <w:szCs w:val="21"/>
              </w:rPr>
              <w:t>0</w:t>
            </w:r>
          </w:p>
        </w:tc>
        <w:tc>
          <w:tcPr>
            <w:tcW w:w="2835" w:type="dxa"/>
            <w:noWrap w:val="0"/>
            <w:vAlign w:val="center"/>
          </w:tcPr>
          <w:p w14:paraId="30ACD29C">
            <w:pPr>
              <w:jc w:val="center"/>
              <w:rPr>
                <w:rFonts w:hint="eastAsia" w:ascii="宋体" w:hAnsi="宋体" w:eastAsia="宋体" w:cs="Times New Roman"/>
                <w:color w:val="000000"/>
                <w:sz w:val="21"/>
                <w:szCs w:val="21"/>
              </w:rPr>
            </w:pPr>
          </w:p>
        </w:tc>
      </w:tr>
    </w:tbl>
    <w:p w14:paraId="4F156AB7">
      <w:pPr>
        <w:keepNext w:val="0"/>
        <w:keepLines w:val="0"/>
        <w:pageBreakBefore w:val="0"/>
        <w:widowControl/>
        <w:suppressLineNumbers w:val="0"/>
        <w:kinsoku/>
        <w:wordWrap/>
        <w:overflowPunct/>
        <w:topLinePunct w:val="0"/>
        <w:autoSpaceDE/>
        <w:autoSpaceDN/>
        <w:bidi w:val="0"/>
        <w:adjustRightInd/>
        <w:snapToGrid/>
        <w:spacing w:beforeAutospacing="0" w:afterAutospacing="0" w:line="380" w:lineRule="exact"/>
        <w:ind w:firstLine="480" w:firstLineChars="200"/>
        <w:jc w:val="left"/>
        <w:textAlignment w:val="auto"/>
        <w:rPr>
          <w:rFonts w:hint="eastAsia" w:ascii="宋体" w:hAnsi="宋体" w:eastAsia="宋体" w:cs="宋体"/>
          <w:kern w:val="0"/>
          <w:sz w:val="24"/>
          <w:szCs w:val="24"/>
          <w:lang w:val="en-US" w:eastAsia="zh-CN" w:bidi="ar"/>
        </w:rPr>
        <w:sectPr>
          <w:footerReference r:id="rId5" w:type="default"/>
          <w:pgSz w:w="11906" w:h="16838"/>
          <w:pgMar w:top="2098" w:right="1474" w:bottom="1984" w:left="1587" w:header="851" w:footer="992" w:gutter="0"/>
          <w:cols w:space="720" w:num="1"/>
          <w:docGrid w:type="lines" w:linePitch="312" w:charSpace="0"/>
        </w:sectPr>
      </w:pPr>
    </w:p>
    <w:p w14:paraId="77EA28CD">
      <w:pPr>
        <w:pStyle w:val="9"/>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宋体" w:hAnsi="宋体" w:eastAsia="宋体" w:cs="宋体"/>
          <w:b/>
          <w:bCs/>
          <w:color w:val="auto"/>
          <w:sz w:val="44"/>
          <w:szCs w:val="44"/>
          <w:highlight w:val="none"/>
          <w:lang w:val="en-US" w:eastAsia="zh-CN"/>
        </w:rPr>
      </w:pPr>
    </w:p>
    <w:sectPr>
      <w:footerReference r:id="rId6"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ESI仿宋-GB2312">
    <w:altName w:val="仿宋"/>
    <w:panose1 w:val="02000500000000000000"/>
    <w:charset w:val="86"/>
    <w:family w:val="auto"/>
    <w:pitch w:val="default"/>
    <w:sig w:usb0="00000000" w:usb1="00000000" w:usb2="00000010" w:usb3="00000000" w:csb0="0004000F" w:csb1="00000000"/>
  </w:font>
  <w:font w:name="国标楷体">
    <w:altName w:val="宋体"/>
    <w:panose1 w:val="02000500000000000000"/>
    <w:charset w:val="86"/>
    <w:family w:val="auto"/>
    <w:pitch w:val="default"/>
    <w:sig w:usb0="00000000" w:usb1="00000000" w:usb2="00000000" w:usb3="00000000" w:csb0="00040000" w:csb1="00000000"/>
  </w:font>
  <w:font w:name="国标楷体-GB/T 2312">
    <w:altName w:val="宋体"/>
    <w:panose1 w:val="020005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2DD2B">
    <w:pPr>
      <w:pStyle w:val="6"/>
    </w:pPr>
    <w:r>
      <w:rPr>
        <w:sz w:val="18"/>
      </w:rPr>
      <w:pict>
        <v:shape id="_x0000_s4108" o:spid="_x0000_s410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0BBB34F">
                <w:pPr>
                  <w:pStyle w:val="6"/>
                </w:pPr>
                <w:r>
                  <w:fldChar w:fldCharType="begin"/>
                </w:r>
                <w:r>
                  <w:instrText xml:space="preserve"> PAGE  \* MERGEFORMAT </w:instrText>
                </w:r>
                <w:r>
                  <w:fldChar w:fldCharType="separate"/>
                </w:r>
                <w:r>
                  <w:t>2</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5E11C">
    <w:pPr>
      <w:pStyle w:val="6"/>
    </w:pPr>
    <w:r>
      <w:rPr>
        <w:sz w:val="18"/>
      </w:rPr>
      <w:pict>
        <v:shape id="_x0000_s4109" o:spid="_x0000_s410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1471FC09">
                <w:pPr>
                  <w:pStyle w:val="6"/>
                </w:pPr>
                <w:r>
                  <w:fldChar w:fldCharType="begin"/>
                </w:r>
                <w:r>
                  <w:instrText xml:space="preserve"> PAGE  \* MERGEFORMAT </w:instrText>
                </w:r>
                <w:r>
                  <w:fldChar w:fldCharType="separate"/>
                </w:r>
                <w:r>
                  <w:t>11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E4BA9">
    <w:pPr>
      <w:pStyle w:val="6"/>
    </w:pPr>
    <w:r>
      <w:rPr>
        <w:sz w:val="18"/>
      </w:rPr>
      <w:pict>
        <v:shape id="_x0000_s4111" o:spid="_x0000_s4111"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path/>
          <v:fill on="f" focussize="0,0"/>
          <v:stroke on="f" weight="0.5pt"/>
          <v:imagedata o:title=""/>
          <o:lock v:ext="edit" aspectratio="f"/>
          <v:textbox inset="0mm,0mm,0mm,0mm" style="mso-fit-shape-to-text:t;">
            <w:txbxContent>
              <w:p w14:paraId="6196BB63">
                <w:pPr>
                  <w:pStyle w:val="6"/>
                </w:pPr>
                <w:r>
                  <w:fldChar w:fldCharType="begin"/>
                </w:r>
                <w:r>
                  <w:instrText xml:space="preserve"> PAGE  \* MERGEFORMAT </w:instrText>
                </w:r>
                <w:r>
                  <w:fldChar w:fldCharType="separate"/>
                </w:r>
                <w:r>
                  <w:t>1</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D76EA">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FE9AB4"/>
    <w:multiLevelType w:val="singleLevel"/>
    <w:tmpl w:val="FEFE9AB4"/>
    <w:lvl w:ilvl="0" w:tentative="0">
      <w:start w:val="3"/>
      <w:numFmt w:val="chineseCounting"/>
      <w:suff w:val="nothing"/>
      <w:lvlText w:val="（%1）"/>
      <w:lvlJc w:val="left"/>
      <w:rPr>
        <w:rFonts w:hint="eastAsia"/>
      </w:rPr>
    </w:lvl>
  </w:abstractNum>
  <w:abstractNum w:abstractNumId="1">
    <w:nsid w:val="01B75F7F"/>
    <w:multiLevelType w:val="singleLevel"/>
    <w:tmpl w:val="01B75F7F"/>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forms" w:enforcement="0"/>
  <w:defaultTabStop w:val="420"/>
  <w:drawingGridHorizontalSpacing w:val="164"/>
  <w:drawingGridVerticalSpacing w:val="220"/>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2EzMzNmNjkxNTIyZDNlNjlhOGE1NTY5NGVlODVjODcifQ=="/>
  </w:docVars>
  <w:rsids>
    <w:rsidRoot w:val="00000000"/>
    <w:rsid w:val="00456E34"/>
    <w:rsid w:val="00DF1908"/>
    <w:rsid w:val="0270046F"/>
    <w:rsid w:val="045974B7"/>
    <w:rsid w:val="045C6D8C"/>
    <w:rsid w:val="06361B7E"/>
    <w:rsid w:val="06BF6BC8"/>
    <w:rsid w:val="06C60A97"/>
    <w:rsid w:val="06C8202F"/>
    <w:rsid w:val="07127B53"/>
    <w:rsid w:val="07B62F76"/>
    <w:rsid w:val="08546AE2"/>
    <w:rsid w:val="09384E52"/>
    <w:rsid w:val="094C0BCC"/>
    <w:rsid w:val="0B100D93"/>
    <w:rsid w:val="0B5E3B64"/>
    <w:rsid w:val="0BEF7C56"/>
    <w:rsid w:val="0C994D0A"/>
    <w:rsid w:val="0CBA485B"/>
    <w:rsid w:val="0CD65E68"/>
    <w:rsid w:val="0DA71DFD"/>
    <w:rsid w:val="0E73135E"/>
    <w:rsid w:val="0F4E618A"/>
    <w:rsid w:val="0FE64614"/>
    <w:rsid w:val="102D10FB"/>
    <w:rsid w:val="155C6F40"/>
    <w:rsid w:val="156A3D12"/>
    <w:rsid w:val="15CE57D6"/>
    <w:rsid w:val="15D614F6"/>
    <w:rsid w:val="194F26EF"/>
    <w:rsid w:val="19C0078F"/>
    <w:rsid w:val="1B661CF3"/>
    <w:rsid w:val="1BF011B0"/>
    <w:rsid w:val="1C0A4931"/>
    <w:rsid w:val="1C71737A"/>
    <w:rsid w:val="1DA23D5D"/>
    <w:rsid w:val="1F9769DD"/>
    <w:rsid w:val="1FE375FE"/>
    <w:rsid w:val="20570DCF"/>
    <w:rsid w:val="225D5CBC"/>
    <w:rsid w:val="22C50D8A"/>
    <w:rsid w:val="252857E0"/>
    <w:rsid w:val="25950217"/>
    <w:rsid w:val="25BE2F28"/>
    <w:rsid w:val="25CF0E14"/>
    <w:rsid w:val="2750388E"/>
    <w:rsid w:val="280C75A7"/>
    <w:rsid w:val="2976210D"/>
    <w:rsid w:val="2C015510"/>
    <w:rsid w:val="2C37420E"/>
    <w:rsid w:val="2C87519F"/>
    <w:rsid w:val="2D4F585E"/>
    <w:rsid w:val="2DB81B00"/>
    <w:rsid w:val="2E4B7FA8"/>
    <w:rsid w:val="2E7510C8"/>
    <w:rsid w:val="2EA32636"/>
    <w:rsid w:val="305B2C9E"/>
    <w:rsid w:val="30957BC5"/>
    <w:rsid w:val="319729AB"/>
    <w:rsid w:val="335F3107"/>
    <w:rsid w:val="35E86141"/>
    <w:rsid w:val="388A7983"/>
    <w:rsid w:val="39F7443E"/>
    <w:rsid w:val="3A0A5D53"/>
    <w:rsid w:val="3C56536F"/>
    <w:rsid w:val="3C6329C5"/>
    <w:rsid w:val="3CD826C9"/>
    <w:rsid w:val="3D212EDB"/>
    <w:rsid w:val="3E79769A"/>
    <w:rsid w:val="3EDF74F9"/>
    <w:rsid w:val="4043714A"/>
    <w:rsid w:val="40DF167D"/>
    <w:rsid w:val="4145312D"/>
    <w:rsid w:val="41CF66C2"/>
    <w:rsid w:val="42152361"/>
    <w:rsid w:val="42985F9A"/>
    <w:rsid w:val="47595427"/>
    <w:rsid w:val="47A91A8B"/>
    <w:rsid w:val="481364EB"/>
    <w:rsid w:val="49563B36"/>
    <w:rsid w:val="49D62A28"/>
    <w:rsid w:val="4BDD291F"/>
    <w:rsid w:val="4C2D34E7"/>
    <w:rsid w:val="4DB6604B"/>
    <w:rsid w:val="4DBD53F4"/>
    <w:rsid w:val="4DE93D1A"/>
    <w:rsid w:val="4DEF09C3"/>
    <w:rsid w:val="4F3FD810"/>
    <w:rsid w:val="4F7F76BE"/>
    <w:rsid w:val="504605E3"/>
    <w:rsid w:val="521901CC"/>
    <w:rsid w:val="52982185"/>
    <w:rsid w:val="5362532D"/>
    <w:rsid w:val="537F8597"/>
    <w:rsid w:val="53A07271"/>
    <w:rsid w:val="541B3879"/>
    <w:rsid w:val="566D5AC2"/>
    <w:rsid w:val="57424150"/>
    <w:rsid w:val="57F67445"/>
    <w:rsid w:val="587B1638"/>
    <w:rsid w:val="597A6A5D"/>
    <w:rsid w:val="59F96693"/>
    <w:rsid w:val="5BB51980"/>
    <w:rsid w:val="5BBB5B25"/>
    <w:rsid w:val="5BE82147"/>
    <w:rsid w:val="5D551A5E"/>
    <w:rsid w:val="5E4022FB"/>
    <w:rsid w:val="5FE23563"/>
    <w:rsid w:val="601644B3"/>
    <w:rsid w:val="60217DE3"/>
    <w:rsid w:val="61BA7BEB"/>
    <w:rsid w:val="624A602B"/>
    <w:rsid w:val="62F4D4BC"/>
    <w:rsid w:val="633345F0"/>
    <w:rsid w:val="63EB136F"/>
    <w:rsid w:val="645735BC"/>
    <w:rsid w:val="659D6FFA"/>
    <w:rsid w:val="67D92B5D"/>
    <w:rsid w:val="67E45EB9"/>
    <w:rsid w:val="68721717"/>
    <w:rsid w:val="696C67EF"/>
    <w:rsid w:val="6A6C495C"/>
    <w:rsid w:val="6A7D2A36"/>
    <w:rsid w:val="6A816EA6"/>
    <w:rsid w:val="6B280AC0"/>
    <w:rsid w:val="6B594E10"/>
    <w:rsid w:val="6B7F3314"/>
    <w:rsid w:val="6BDC689E"/>
    <w:rsid w:val="6C345486"/>
    <w:rsid w:val="6DD30EA9"/>
    <w:rsid w:val="6E3F621B"/>
    <w:rsid w:val="6E49116B"/>
    <w:rsid w:val="6EB40E59"/>
    <w:rsid w:val="6F4B4BFB"/>
    <w:rsid w:val="6FF1EBA7"/>
    <w:rsid w:val="6FF9A01C"/>
    <w:rsid w:val="706E588D"/>
    <w:rsid w:val="708B62D2"/>
    <w:rsid w:val="724B6E92"/>
    <w:rsid w:val="73064A82"/>
    <w:rsid w:val="73843EA8"/>
    <w:rsid w:val="76607052"/>
    <w:rsid w:val="76AE6010"/>
    <w:rsid w:val="76B6232E"/>
    <w:rsid w:val="77CD38C0"/>
    <w:rsid w:val="77F73167"/>
    <w:rsid w:val="793013A0"/>
    <w:rsid w:val="79CB3B5E"/>
    <w:rsid w:val="79D36586"/>
    <w:rsid w:val="79D83D75"/>
    <w:rsid w:val="7A715CD2"/>
    <w:rsid w:val="7C2B6F91"/>
    <w:rsid w:val="7DE70059"/>
    <w:rsid w:val="7DE827B7"/>
    <w:rsid w:val="7DF267F1"/>
    <w:rsid w:val="7EDE7692"/>
    <w:rsid w:val="7F7FA325"/>
    <w:rsid w:val="7F805181"/>
    <w:rsid w:val="7FD82450"/>
    <w:rsid w:val="BCEF83F4"/>
    <w:rsid w:val="BFC586FD"/>
    <w:rsid w:val="C5BEA9AB"/>
    <w:rsid w:val="CBADC56E"/>
    <w:rsid w:val="CF4FB653"/>
    <w:rsid w:val="DEFF462D"/>
    <w:rsid w:val="F77998AE"/>
    <w:rsid w:val="FBF738A3"/>
    <w:rsid w:val="FBFFAAD2"/>
    <w:rsid w:val="FDFF48EC"/>
    <w:rsid w:val="FFAD0F95"/>
    <w:rsid w:val="FFAF386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qFormat="1" w:uiPriority="99" w:semiHidden="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eastAsia="宋体"/>
      <w:sz w:val="72"/>
      <w:szCs w:val="24"/>
    </w:rPr>
  </w:style>
  <w:style w:type="paragraph" w:styleId="3">
    <w:name w:val="Plain Text"/>
    <w:basedOn w:val="1"/>
    <w:link w:val="20"/>
    <w:qFormat/>
    <w:uiPriority w:val="0"/>
    <w:rPr>
      <w:rFonts w:ascii="宋体" w:hAnsi="Courier New" w:eastAsia="宋体" w:cs="Courier New"/>
      <w:sz w:val="21"/>
      <w:szCs w:val="21"/>
    </w:rPr>
  </w:style>
  <w:style w:type="paragraph" w:styleId="4">
    <w:name w:val="Date"/>
    <w:basedOn w:val="1"/>
    <w:next w:val="1"/>
    <w:qFormat/>
    <w:uiPriority w:val="0"/>
    <w:pPr>
      <w:ind w:left="100" w:leftChars="2500"/>
    </w:p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2"/>
    <w:basedOn w:val="1"/>
    <w:next w:val="1"/>
    <w:qFormat/>
    <w:uiPriority w:val="39"/>
    <w:pPr>
      <w:ind w:left="420" w:leftChars="200"/>
    </w:pPr>
    <w:rPr>
      <w:rFonts w:ascii="Calibri" w:hAnsi="Calibri" w:eastAsia="宋体" w:cs="黑体"/>
    </w:rPr>
  </w:style>
  <w:style w:type="paragraph" w:styleId="9">
    <w:name w:val="Body Text 2"/>
    <w:basedOn w:val="1"/>
    <w:unhideWhenUsed/>
    <w:qFormat/>
    <w:uiPriority w:val="99"/>
    <w:pPr>
      <w:spacing w:after="120" w:line="480" w:lineRule="auto"/>
    </w:p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1">
    <w:name w:val="Body Text First Indent 2"/>
    <w:qFormat/>
    <w:uiPriority w:val="0"/>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table" w:styleId="13">
    <w:name w:val="Table Grid"/>
    <w:basedOn w:val="12"/>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styleId="16">
    <w:name w:val="Hyperlink"/>
    <w:unhideWhenUsed/>
    <w:qFormat/>
    <w:uiPriority w:val="99"/>
    <w:rPr>
      <w:color w:val="2B2B2B"/>
      <w:u w:val="none"/>
    </w:r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8">
    <w:name w:val="p0"/>
    <w:basedOn w:val="1"/>
    <w:qFormat/>
    <w:uiPriority w:val="0"/>
    <w:pPr>
      <w:widowControl/>
    </w:pPr>
    <w:rPr>
      <w:rFonts w:eastAsia="宋体"/>
      <w:kern w:val="0"/>
      <w:szCs w:val="32"/>
    </w:rPr>
  </w:style>
  <w:style w:type="character" w:customStyle="1" w:styleId="19">
    <w:name w:val="NormalCharacter"/>
    <w:semiHidden/>
    <w:qFormat/>
    <w:uiPriority w:val="0"/>
  </w:style>
  <w:style w:type="character" w:customStyle="1" w:styleId="20">
    <w:name w:val="纯文本 字符"/>
    <w:link w:val="3"/>
    <w:qFormat/>
    <w:uiPriority w:val="0"/>
    <w:rPr>
      <w:rFonts w:ascii="宋体" w:hAnsi="Courier New" w:cs="Courier New"/>
      <w:kern w:val="2"/>
      <w:sz w:val="21"/>
      <w:szCs w:val="21"/>
    </w:rPr>
  </w:style>
  <w:style w:type="character" w:customStyle="1" w:styleId="21">
    <w:name w:val="link-blue"/>
    <w:qFormat/>
    <w:uiPriority w:val="0"/>
    <w:rPr>
      <w:rFonts w:hint="eastAsia" w:ascii="宋体" w:hAnsi="宋体" w:eastAsia="宋体" w:cs="Arial"/>
      <w:sz w:val="18"/>
      <w:szCs w:val="18"/>
    </w:rPr>
  </w:style>
  <w:style w:type="character" w:customStyle="1" w:styleId="22">
    <w:name w:val="纯文本 字符1"/>
    <w:semiHidden/>
    <w:qFormat/>
    <w:uiPriority w:val="99"/>
    <w:rPr>
      <w:rFonts w:ascii="宋体" w:hAnsi="Courier New" w:cs="Courier New"/>
      <w:kern w:val="2"/>
      <w:sz w:val="21"/>
      <w:szCs w:val="21"/>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正文标题00"/>
    <w:basedOn w:val="1"/>
    <w:qFormat/>
    <w:uiPriority w:val="0"/>
    <w:pPr>
      <w:ind w:firstLine="0" w:firstLineChars="0"/>
      <w:jc w:val="center"/>
    </w:pPr>
    <w:rPr>
      <w:rFonts w:eastAsia="宋体"/>
      <w:b/>
      <w:sz w:val="44"/>
    </w:rPr>
  </w:style>
  <w:style w:type="paragraph" w:customStyle="1" w:styleId="25">
    <w:name w:val="小标1"/>
    <w:basedOn w:val="1"/>
    <w:next w:val="1"/>
    <w:qFormat/>
    <w:uiPriority w:val="0"/>
    <w:rPr>
      <w:rFonts w:eastAsia="黑体"/>
    </w:rPr>
  </w:style>
  <w:style w:type="paragraph" w:customStyle="1" w:styleId="26">
    <w:name w:val="小标2"/>
    <w:basedOn w:val="1"/>
    <w:next w:val="1"/>
    <w:qFormat/>
    <w:uiPriority w:val="0"/>
    <w:rPr>
      <w:rFonts w:eastAsia="楷体_GB231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108" textRotate="1"/>
    <customShpInfo spid="_x0000_s4109" textRotate="1"/>
    <customShpInfo spid="_x0000_s4111"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24</Pages>
  <Words>9195</Words>
  <Characters>9823</Characters>
  <Lines>20</Lines>
  <Paragraphs>5</Paragraphs>
  <TotalTime>16</TotalTime>
  <ScaleCrop>false</ScaleCrop>
  <LinksUpToDate>false</LinksUpToDate>
  <CharactersWithSpaces>10106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2013-09-24T22:36:00Z</dcterms:created>
  <dc:creator>猪猪猫.CN</dc:creator>
  <cp:lastModifiedBy>Administrator</cp:lastModifiedBy>
  <cp:lastPrinted>2026-06-23T23:31:00Z</cp:lastPrinted>
  <dcterms:modified xsi:type="dcterms:W3CDTF">2026-09-02T08:17:44Z</dcterms:modified>
  <dc:title>关于拨付2008年沈阳市</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0EBE401FE5124648A27F24D88783189C_12</vt:lpwstr>
  </property>
  <property fmtid="{D5CDD505-2E9C-101B-9397-08002B2CF9AE}" pid="4" name="KSOTemplateDocerSaveRecord">
    <vt:lpwstr>eyJoZGlkIjoiNTQ5N2Y5YjIxODIwYTIyYmYzNTdlNDY1NWIzOThjODYifQ==</vt:lpwstr>
  </property>
</Properties>
</file>