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color w:val="000000"/>
          <w:sz w:val="32"/>
          <w:szCs w:val="32"/>
        </w:rPr>
      </w:pPr>
      <w:r>
        <w:rPr>
          <w:rFonts w:ascii="黑体" w:hAnsi="黑体" w:eastAsia="黑体"/>
          <w:color w:val="000000"/>
          <w:sz w:val="32"/>
          <w:szCs w:val="32"/>
        </w:rPr>
        <w:t>附件1</w:t>
      </w:r>
    </w:p>
    <w:p>
      <w:pPr>
        <w:snapToGrid w:val="0"/>
        <w:spacing w:after="319" w:afterLines="100"/>
        <w:jc w:val="center"/>
        <w:rPr>
          <w:rFonts w:ascii="方正小标宋简体" w:eastAsia="方正小标宋简体"/>
          <w:color w:val="000000"/>
          <w:sz w:val="36"/>
          <w:szCs w:val="32"/>
        </w:rPr>
      </w:pPr>
    </w:p>
    <w:p>
      <w:pPr>
        <w:spacing w:line="640" w:lineRule="exact"/>
        <w:jc w:val="center"/>
        <w:rPr>
          <w:rFonts w:hint="eastAsia" w:ascii="宋体" w:hAnsi="宋体" w:cs="宋体"/>
          <w:b/>
          <w:bCs/>
          <w:sz w:val="44"/>
          <w:szCs w:val="44"/>
        </w:rPr>
      </w:pPr>
      <w:r>
        <w:rPr>
          <w:rFonts w:hint="eastAsia" w:ascii="宋体" w:hAnsi="宋体" w:cs="宋体"/>
          <w:b/>
          <w:bCs/>
          <w:sz w:val="44"/>
          <w:szCs w:val="44"/>
        </w:rPr>
        <w:t>沈阳市浑南区市场监督管理局</w:t>
      </w:r>
    </w:p>
    <w:p>
      <w:pPr>
        <w:spacing w:line="640" w:lineRule="exact"/>
        <w:jc w:val="center"/>
        <w:rPr>
          <w:rFonts w:hint="eastAsia" w:ascii="宋体" w:hAnsi="宋体" w:cs="宋体"/>
          <w:b/>
          <w:bCs/>
          <w:color w:val="000000"/>
          <w:sz w:val="44"/>
          <w:szCs w:val="44"/>
        </w:rPr>
      </w:pPr>
      <w:r>
        <w:rPr>
          <w:rFonts w:hint="eastAsia" w:ascii="宋体" w:hAnsi="宋体" w:cs="宋体"/>
          <w:b/>
          <w:bCs/>
          <w:sz w:val="44"/>
          <w:szCs w:val="44"/>
        </w:rPr>
        <w:t>关于不合格食品风险控制情况的通告</w:t>
      </w:r>
    </w:p>
    <w:p>
      <w:pPr>
        <w:snapToGrid w:val="0"/>
        <w:spacing w:line="600" w:lineRule="exact"/>
        <w:ind w:firstLine="880" w:firstLineChars="200"/>
        <w:rPr>
          <w:rFonts w:hint="eastAsia" w:ascii="宋体" w:hAnsi="宋体" w:cs="宋体"/>
          <w:color w:val="000000"/>
          <w:sz w:val="44"/>
          <w:szCs w:val="44"/>
        </w:rPr>
      </w:pPr>
    </w:p>
    <w:p>
      <w:pPr>
        <w:spacing w:line="600" w:lineRule="exact"/>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、沈阳市东</w:t>
      </w:r>
      <w:bookmarkStart w:id="0" w:name="_GoBack"/>
      <w:bookmarkEnd w:id="0"/>
      <w:r>
        <w:rPr>
          <w:rFonts w:hint="eastAsia" w:ascii="仿宋" w:hAnsi="仿宋" w:eastAsia="仿宋" w:cs="仿宋"/>
          <w:b/>
          <w:bCs/>
          <w:sz w:val="32"/>
          <w:szCs w:val="32"/>
        </w:rPr>
        <w:t>陵区龙氏丹东大碗羊汤馆企业经营</w:t>
      </w:r>
      <w:r>
        <w:rPr>
          <w:rFonts w:hint="eastAsia" w:ascii="仿宋" w:hAnsi="仿宋" w:eastAsia="仿宋" w:cs="仿宋"/>
          <w:b/>
          <w:bCs/>
          <w:sz w:val="32"/>
          <w:szCs w:val="32"/>
          <w:lang w:val="en-US" w:eastAsia="zh-CN"/>
        </w:rPr>
        <w:t>使用</w:t>
      </w:r>
      <w:r>
        <w:rPr>
          <w:rFonts w:hint="eastAsia" w:ascii="仿宋" w:hAnsi="仿宋" w:eastAsia="仿宋" w:cs="仿宋"/>
          <w:b/>
          <w:bCs/>
          <w:sz w:val="32"/>
          <w:szCs w:val="32"/>
        </w:rPr>
        <w:t>的</w:t>
      </w:r>
      <w:r>
        <w:rPr>
          <w:rFonts w:hint="eastAsia" w:ascii="仿宋" w:hAnsi="仿宋" w:eastAsia="仿宋" w:cs="仿宋"/>
          <w:b/>
          <w:bCs/>
          <w:sz w:val="32"/>
          <w:szCs w:val="32"/>
          <w:lang w:val="en-US" w:eastAsia="zh-CN"/>
        </w:rPr>
        <w:t>盘子</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2022年11月7日，我局收到辽宁奉天检测技术有限公司受浑南区市场监督管理局委托，在沈阳市东陵区龙氏丹东大碗羊汤馆抽检其经营使用的盘子（复用餐饮具），阴离子合成洗涤剂(以十二烷基苯磺酸钠计)项目不符合GB14934-2016《食品安全国家标准 消毒餐（饮）具》要求，检验结论为不合格。</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2022年11月7日，我局执法人员对位于沈阳市东陵区营城子街道后桑林子村当事人经营场所进行了现场检查，该店消毒柜正常使用，内部装有经营使用的餐具。执法人员向该店负责人送达了《检验报告》及《食品安全抽样检验结果通知书》，告知其于2022年10月20日使用的盘子阴离子合成洗涤剂(以十二烷基苯磺酸钠计)项含量超过食品安全国家标准限量，抽检结论为不合格。现场制作《现场笔录》、下达《责令改正通知书》。当事人现场签署了《抽检结果确认回执》，对检验结果无异议。</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（三）沈阳市浑南区市场监督管理局依法监督企业暂停</w:t>
      </w:r>
      <w:r>
        <w:rPr>
          <w:rFonts w:hint="eastAsia" w:ascii="仿宋" w:hAnsi="仿宋" w:eastAsia="仿宋" w:cs="仿宋"/>
          <w:sz w:val="32"/>
          <w:szCs w:val="32"/>
          <w:lang w:eastAsia="zh-CN"/>
        </w:rPr>
        <w:t>使用</w:t>
      </w:r>
      <w:r>
        <w:rPr>
          <w:rFonts w:hint="eastAsia" w:ascii="仿宋" w:hAnsi="仿宋" w:eastAsia="仿宋" w:cs="仿宋"/>
          <w:sz w:val="32"/>
          <w:szCs w:val="32"/>
        </w:rPr>
        <w:t>不合格产品。企业主动暂停使用不合格产品。</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、广大消费者如发现食品安全违法行为，可拨打市场监管部门12315热线电话投诉举报。</w:t>
      </w:r>
    </w:p>
    <w:p>
      <w:pPr>
        <w:spacing w:line="560" w:lineRule="exact"/>
        <w:rPr>
          <w:rFonts w:hint="eastAsia" w:ascii="仿宋" w:hAnsi="仿宋" w:eastAsia="仿宋" w:cs="仿宋"/>
          <w:b/>
          <w:color w:val="093A96"/>
          <w:kern w:val="0"/>
          <w:sz w:val="32"/>
          <w:szCs w:val="32"/>
          <w:lang w:bidi="ar"/>
        </w:rPr>
      </w:pPr>
    </w:p>
    <w:p>
      <w:pPr>
        <w:spacing w:line="560" w:lineRule="exact"/>
        <w:rPr>
          <w:rFonts w:hint="eastAsia" w:ascii="仿宋" w:hAnsi="仿宋" w:eastAsia="仿宋" w:cs="仿宋"/>
          <w:b/>
          <w:color w:val="093A96"/>
          <w:kern w:val="0"/>
          <w:sz w:val="32"/>
          <w:szCs w:val="32"/>
          <w:lang w:bidi="ar"/>
        </w:rPr>
      </w:pPr>
    </w:p>
    <w:p>
      <w:pPr>
        <w:spacing w:line="560" w:lineRule="exact"/>
        <w:rPr>
          <w:rFonts w:hint="eastAsia" w:ascii="仿宋" w:hAnsi="仿宋" w:eastAsia="仿宋" w:cs="仿宋"/>
          <w:b/>
          <w:color w:val="093A96"/>
          <w:kern w:val="0"/>
          <w:sz w:val="32"/>
          <w:szCs w:val="32"/>
          <w:lang w:bidi="ar"/>
        </w:rPr>
      </w:pPr>
    </w:p>
    <w:p>
      <w:pPr>
        <w:spacing w:line="560" w:lineRule="exact"/>
        <w:rPr>
          <w:rFonts w:hint="eastAsia" w:ascii="仿宋" w:hAnsi="仿宋" w:eastAsia="仿宋" w:cs="仿宋"/>
          <w:b/>
          <w:color w:val="093A96"/>
          <w:kern w:val="0"/>
          <w:sz w:val="32"/>
          <w:szCs w:val="32"/>
          <w:lang w:bidi="ar"/>
        </w:rPr>
      </w:pPr>
    </w:p>
    <w:p>
      <w:pPr>
        <w:spacing w:line="560" w:lineRule="exact"/>
        <w:rPr>
          <w:rFonts w:hint="eastAsia" w:ascii="仿宋" w:hAnsi="仿宋" w:eastAsia="仿宋" w:cs="仿宋"/>
          <w:b/>
          <w:color w:val="093A96"/>
          <w:kern w:val="0"/>
          <w:sz w:val="32"/>
          <w:szCs w:val="32"/>
          <w:lang w:bidi="ar"/>
        </w:rPr>
      </w:pPr>
    </w:p>
    <w:p>
      <w:pPr>
        <w:spacing w:line="560" w:lineRule="exact"/>
        <w:rPr>
          <w:rFonts w:hint="eastAsia" w:ascii="仿宋" w:hAnsi="仿宋" w:eastAsia="仿宋" w:cs="仿宋"/>
          <w:b/>
          <w:color w:val="093A96"/>
          <w:kern w:val="0"/>
          <w:sz w:val="32"/>
          <w:szCs w:val="32"/>
          <w:lang w:bidi="ar"/>
        </w:rPr>
      </w:pPr>
    </w:p>
    <w:p>
      <w:pPr>
        <w:spacing w:line="560" w:lineRule="exact"/>
        <w:rPr>
          <w:rFonts w:hint="eastAsia" w:ascii="仿宋" w:hAnsi="仿宋" w:eastAsia="仿宋" w:cs="仿宋"/>
          <w:b/>
          <w:color w:val="093A96"/>
          <w:kern w:val="0"/>
          <w:sz w:val="32"/>
          <w:szCs w:val="32"/>
          <w:lang w:bidi="ar"/>
        </w:rPr>
      </w:pPr>
    </w:p>
    <w:p>
      <w:pPr>
        <w:spacing w:line="560" w:lineRule="exact"/>
        <w:rPr>
          <w:rFonts w:hint="eastAsia" w:ascii="仿宋" w:hAnsi="仿宋" w:eastAsia="仿宋" w:cs="仿宋"/>
          <w:b/>
          <w:color w:val="093A96"/>
          <w:kern w:val="0"/>
          <w:sz w:val="32"/>
          <w:szCs w:val="32"/>
          <w:lang w:bidi="ar"/>
        </w:rPr>
      </w:pPr>
    </w:p>
    <w:p>
      <w:pPr>
        <w:spacing w:line="560" w:lineRule="exact"/>
        <w:rPr>
          <w:rFonts w:hint="eastAsia" w:ascii="仿宋" w:hAnsi="仿宋" w:eastAsia="仿宋" w:cs="仿宋"/>
          <w:b/>
          <w:color w:val="093A96"/>
          <w:kern w:val="0"/>
          <w:sz w:val="32"/>
          <w:szCs w:val="32"/>
          <w:lang w:bidi="ar"/>
        </w:rPr>
      </w:pPr>
    </w:p>
    <w:p>
      <w:pPr>
        <w:spacing w:line="560" w:lineRule="exact"/>
        <w:ind w:right="640" w:firstLine="3200" w:firstLineChars="1000"/>
        <w:rPr>
          <w:rFonts w:hint="eastAsia" w:ascii="仿宋" w:hAnsi="仿宋" w:eastAsia="仿宋" w:cs="仿宋"/>
          <w:sz w:val="32"/>
          <w:szCs w:val="32"/>
        </w:rPr>
      </w:pPr>
      <w:r>
        <w:rPr>
          <w:rFonts w:hint="eastAsia" w:ascii="仿宋" w:hAnsi="仿宋" w:eastAsia="仿宋" w:cs="仿宋"/>
          <w:sz w:val="32"/>
          <w:szCs w:val="32"/>
        </w:rPr>
        <w:t>沈阳市浑南区市场监督管理局</w:t>
      </w:r>
    </w:p>
    <w:p>
      <w:pPr>
        <w:spacing w:line="560" w:lineRule="exact"/>
        <w:ind w:right="640" w:firstLine="4160" w:firstLineChars="1300"/>
        <w:rPr>
          <w:rFonts w:ascii="方正小标宋简体" w:hAnsi="黑体" w:eastAsia="方正小标宋简体"/>
          <w:color w:val="000000"/>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r>
        <w:rPr>
          <w:rFonts w:hint="eastAsia" w:ascii="仿宋" w:hAnsi="仿宋" w:eastAsia="仿宋" w:cs="仿宋"/>
          <w:sz w:val="32"/>
          <w:szCs w:val="32"/>
        </w:rPr>
        <w:br w:type="page"/>
      </w:r>
      <w:r>
        <w:rPr>
          <w:rFonts w:ascii="黑体" w:hAnsi="黑体" w:eastAsia="黑体"/>
          <w:color w:val="000000"/>
          <w:sz w:val="32"/>
          <w:szCs w:val="32"/>
        </w:rPr>
        <w:t>附件2</w:t>
      </w:r>
    </w:p>
    <w:p>
      <w:pPr>
        <w:jc w:val="center"/>
        <w:rPr>
          <w:rFonts w:ascii="方正小标宋简体" w:eastAsia="方正小标宋简体"/>
          <w:color w:val="000000"/>
          <w:sz w:val="32"/>
          <w:szCs w:val="32"/>
        </w:rPr>
      </w:pPr>
    </w:p>
    <w:p>
      <w:pPr>
        <w:spacing w:line="640" w:lineRule="exact"/>
        <w:jc w:val="center"/>
        <w:rPr>
          <w:rFonts w:hint="eastAsia" w:ascii="宋体" w:hAnsi="宋体" w:cs="宋体"/>
          <w:b/>
          <w:bCs/>
          <w:sz w:val="44"/>
          <w:szCs w:val="32"/>
        </w:rPr>
      </w:pPr>
      <w:r>
        <w:rPr>
          <w:rFonts w:hint="eastAsia" w:ascii="宋体" w:hAnsi="宋体" w:cs="宋体"/>
          <w:b/>
          <w:bCs/>
          <w:sz w:val="44"/>
          <w:szCs w:val="32"/>
        </w:rPr>
        <w:t>沈阳市浑南区市场监督管理局</w:t>
      </w:r>
    </w:p>
    <w:p>
      <w:pPr>
        <w:spacing w:line="640" w:lineRule="exact"/>
        <w:jc w:val="center"/>
        <w:rPr>
          <w:rFonts w:hint="eastAsia" w:ascii="宋体" w:hAnsi="宋体" w:cs="宋体"/>
          <w:b/>
          <w:bCs/>
          <w:color w:val="000000"/>
          <w:sz w:val="44"/>
          <w:szCs w:val="32"/>
        </w:rPr>
      </w:pPr>
      <w:r>
        <w:rPr>
          <w:rFonts w:hint="eastAsia" w:ascii="宋体" w:hAnsi="宋体" w:cs="宋体"/>
          <w:b/>
          <w:bCs/>
          <w:sz w:val="44"/>
          <w:szCs w:val="32"/>
        </w:rPr>
        <w:t>关于不合格食品核查处置情况的通告</w:t>
      </w:r>
    </w:p>
    <w:p>
      <w:pPr>
        <w:spacing w:line="560" w:lineRule="exact"/>
        <w:ind w:firstLine="640" w:firstLineChars="200"/>
        <w:rPr>
          <w:rFonts w:eastAsia="仿宋_GB2312"/>
          <w:sz w:val="32"/>
          <w:szCs w:val="32"/>
        </w:rPr>
      </w:pPr>
    </w:p>
    <w:p>
      <w:pPr>
        <w:spacing w:line="600" w:lineRule="exact"/>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、沈阳市东陵区龙氏丹东大碗羊汤馆企业经营</w:t>
      </w:r>
      <w:r>
        <w:rPr>
          <w:rFonts w:hint="eastAsia" w:ascii="仿宋" w:hAnsi="仿宋" w:eastAsia="仿宋" w:cs="仿宋"/>
          <w:b/>
          <w:bCs/>
          <w:sz w:val="32"/>
          <w:szCs w:val="32"/>
          <w:lang w:val="en-US" w:eastAsia="zh-CN"/>
        </w:rPr>
        <w:t>使用</w:t>
      </w:r>
      <w:r>
        <w:rPr>
          <w:rFonts w:hint="eastAsia" w:ascii="仿宋" w:hAnsi="仿宋" w:eastAsia="仿宋" w:cs="仿宋"/>
          <w:b/>
          <w:bCs/>
          <w:sz w:val="32"/>
          <w:szCs w:val="32"/>
        </w:rPr>
        <w:t>的</w:t>
      </w:r>
      <w:r>
        <w:rPr>
          <w:rFonts w:hint="eastAsia" w:ascii="仿宋" w:hAnsi="仿宋" w:eastAsia="仿宋" w:cs="仿宋"/>
          <w:b/>
          <w:bCs/>
          <w:sz w:val="32"/>
          <w:szCs w:val="32"/>
          <w:lang w:val="en-US" w:eastAsia="zh-CN"/>
        </w:rPr>
        <w:t>盘子</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2022年11月7日，我局收到辽宁奉天检测技术有限公司受浑南区市场监督管理局委托，在沈阳市东陵区龙氏丹东大碗羊汤馆抽检其经营使用的盘子（复用餐饮具），阴离子合成洗涤剂(以十二烷基苯磺酸钠计)项目不符合GB14934-2016《食品安全国家标准 消毒餐（饮）具》要求，检验结论为不合格。</w:t>
      </w:r>
    </w:p>
    <w:p>
      <w:pPr>
        <w:numPr>
          <w:ilvl w:val="0"/>
          <w:numId w:val="1"/>
        </w:num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沈浑南市监处罚〔2022〕18</w:t>
      </w:r>
      <w:r>
        <w:rPr>
          <w:rFonts w:hint="eastAsia" w:ascii="仿宋" w:hAnsi="仿宋" w:eastAsia="仿宋" w:cs="仿宋"/>
          <w:sz w:val="32"/>
          <w:szCs w:val="32"/>
          <w:lang w:val="en-US" w:eastAsia="zh-CN"/>
        </w:rPr>
        <w:t>5</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依据《食品安全法》第一百二十六条第一款第（五）项　“违反本法规定，有下列情形之一的，由县级以上人民政府食品药品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之规定，责令当事人餐具使用前必须清洗消毒，予以警告处罚。</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（三）</w:t>
      </w:r>
      <w:r>
        <w:rPr>
          <w:rFonts w:hint="eastAsia" w:ascii="仿宋" w:hAnsi="仿宋" w:eastAsia="仿宋" w:cs="仿宋"/>
          <w:sz w:val="32"/>
          <w:szCs w:val="32"/>
          <w:lang w:val="en-US" w:eastAsia="zh-CN"/>
        </w:rPr>
        <w:t>企业严格落实餐具清洗消毒，设备按规定定期维护、清洗、校验。监管人员于一个月内不定期多次复查。</w:t>
      </w:r>
    </w:p>
    <w:p>
      <w:pPr>
        <w:pStyle w:val="4"/>
        <w:widowControl/>
        <w:spacing w:line="480" w:lineRule="auto"/>
        <w:jc w:val="both"/>
        <w:rPr>
          <w:rFonts w:hint="eastAsia" w:ascii="仿宋" w:hAnsi="仿宋" w:eastAsia="仿宋" w:cs="仿宋"/>
          <w:b/>
          <w:color w:val="093A96"/>
          <w:sz w:val="32"/>
          <w:szCs w:val="32"/>
          <w:lang w:eastAsia="zh-CN" w:bidi="ar"/>
        </w:rPr>
      </w:pPr>
    </w:p>
    <w:p>
      <w:pPr>
        <w:pStyle w:val="4"/>
        <w:widowControl/>
        <w:spacing w:line="480" w:lineRule="auto"/>
        <w:jc w:val="both"/>
        <w:rPr>
          <w:rFonts w:hint="eastAsia" w:ascii="仿宋" w:hAnsi="仿宋" w:eastAsia="仿宋" w:cs="仿宋"/>
          <w:b/>
          <w:color w:val="093A96"/>
          <w:sz w:val="32"/>
          <w:szCs w:val="32"/>
          <w:lang w:bidi="ar"/>
        </w:rPr>
      </w:pPr>
    </w:p>
    <w:p>
      <w:pPr>
        <w:spacing w:line="560" w:lineRule="exact"/>
        <w:ind w:right="640" w:firstLine="3200" w:firstLineChars="1000"/>
        <w:rPr>
          <w:rFonts w:hint="eastAsia" w:ascii="仿宋" w:hAnsi="仿宋" w:eastAsia="仿宋" w:cs="仿宋"/>
          <w:sz w:val="32"/>
          <w:szCs w:val="32"/>
        </w:rPr>
      </w:pPr>
      <w:r>
        <w:rPr>
          <w:rFonts w:hint="eastAsia" w:ascii="仿宋" w:hAnsi="仿宋" w:eastAsia="仿宋" w:cs="仿宋"/>
          <w:sz w:val="32"/>
          <w:szCs w:val="32"/>
        </w:rPr>
        <w:t>沈阳市浑南区市场监督管理局</w:t>
      </w:r>
    </w:p>
    <w:p>
      <w:pPr>
        <w:pStyle w:val="4"/>
        <w:widowControl/>
        <w:spacing w:line="480" w:lineRule="auto"/>
        <w:ind w:firstLine="4160" w:firstLineChars="1300"/>
        <w:jc w:val="both"/>
        <w:rPr>
          <w:rFonts w:hint="eastAsia"/>
          <w:lang w:bidi="ar"/>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r>
        <w:rPr>
          <w:rFonts w:hint="eastAsia" w:ascii="仿宋" w:hAnsi="仿宋" w:eastAsia="仿宋" w:cs="仿宋"/>
          <w:sz w:val="32"/>
          <w:szCs w:val="32"/>
        </w:rPr>
        <w:br w:type="page"/>
      </w:r>
      <w:r>
        <w:rPr>
          <w:rFonts w:hint="eastAsia"/>
          <w:lang w:bidi="ar"/>
        </w:rPr>
        <w:t>附件3</w:t>
      </w:r>
    </w:p>
    <w:p>
      <w:pPr>
        <w:spacing w:line="600" w:lineRule="exact"/>
        <w:jc w:val="center"/>
        <w:rPr>
          <w:rFonts w:hint="eastAsia" w:ascii="宋体" w:hAnsi="宋体" w:cs="宋体"/>
          <w:b/>
          <w:bCs/>
          <w:sz w:val="44"/>
          <w:szCs w:val="48"/>
        </w:rPr>
      </w:pPr>
      <w:r>
        <w:rPr>
          <w:rFonts w:hint="eastAsia" w:ascii="宋体" w:hAnsi="宋体" w:cs="宋体"/>
          <w:b/>
          <w:bCs/>
          <w:sz w:val="44"/>
          <w:szCs w:val="48"/>
        </w:rPr>
        <w:t>沈阳市浑南区市场监督管理局关于</w:t>
      </w:r>
    </w:p>
    <w:p>
      <w:pPr>
        <w:spacing w:line="600" w:lineRule="exact"/>
        <w:jc w:val="center"/>
        <w:rPr>
          <w:rFonts w:hint="eastAsia" w:ascii="宋体" w:hAnsi="宋体" w:cs="宋体"/>
          <w:b/>
          <w:bCs/>
          <w:sz w:val="44"/>
          <w:szCs w:val="48"/>
        </w:rPr>
      </w:pPr>
      <w:r>
        <w:rPr>
          <w:rFonts w:hint="eastAsia" w:ascii="宋体" w:hAnsi="宋体" w:cs="宋体"/>
          <w:b/>
          <w:bCs/>
          <w:sz w:val="44"/>
          <w:szCs w:val="32"/>
          <w:lang w:val="en-US" w:eastAsia="zh-CN"/>
        </w:rPr>
        <w:t>盘子</w:t>
      </w:r>
      <w:r>
        <w:rPr>
          <w:rFonts w:hint="eastAsia" w:ascii="宋体" w:hAnsi="宋体" w:cs="宋体"/>
          <w:b/>
          <w:bCs/>
          <w:sz w:val="44"/>
          <w:szCs w:val="48"/>
        </w:rPr>
        <w:t>不合格食品核查处置情况的报告</w:t>
      </w:r>
    </w:p>
    <w:p>
      <w:pPr>
        <w:spacing w:line="600" w:lineRule="exact"/>
        <w:rPr>
          <w:rFonts w:hint="eastAsia" w:ascii="仿宋_GB2312" w:hAnsi="仿宋" w:eastAsia="仿宋_GB2312"/>
          <w:sz w:val="32"/>
          <w:szCs w:val="30"/>
        </w:rPr>
      </w:pPr>
    </w:p>
    <w:p>
      <w:pPr>
        <w:spacing w:line="600" w:lineRule="exact"/>
        <w:rPr>
          <w:rFonts w:ascii="仿宋_GB2312" w:hAnsi="仿宋" w:eastAsia="仿宋_GB2312"/>
          <w:sz w:val="32"/>
          <w:szCs w:val="30"/>
        </w:rPr>
      </w:pPr>
      <w:r>
        <w:rPr>
          <w:rFonts w:hint="eastAsia" w:ascii="仿宋_GB2312" w:hAnsi="仿宋" w:eastAsia="仿宋_GB2312"/>
          <w:sz w:val="32"/>
          <w:szCs w:val="30"/>
        </w:rPr>
        <w:t>沈阳市市场监督管理局：</w:t>
      </w:r>
    </w:p>
    <w:p>
      <w:pPr>
        <w:adjustRightInd w:val="0"/>
        <w:spacing w:line="520" w:lineRule="exact"/>
        <w:jc w:val="left"/>
        <w:rPr>
          <w:rFonts w:eastAsia="仿宋_GB2312"/>
          <w:sz w:val="32"/>
          <w:szCs w:val="30"/>
        </w:rPr>
      </w:pPr>
      <w:r>
        <w:rPr>
          <w:rFonts w:hint="eastAsia" w:eastAsia="仿宋_GB2312"/>
          <w:sz w:val="32"/>
          <w:szCs w:val="30"/>
        </w:rPr>
        <w:t xml:space="preserve">   </w:t>
      </w:r>
      <w:r>
        <w:rPr>
          <w:rFonts w:eastAsia="仿宋_GB2312"/>
          <w:sz w:val="32"/>
          <w:szCs w:val="30"/>
        </w:rPr>
        <w:t>现将</w:t>
      </w:r>
      <w:r>
        <w:rPr>
          <w:rFonts w:hint="eastAsia" w:eastAsia="仿宋_GB2312"/>
          <w:sz w:val="32"/>
          <w:szCs w:val="30"/>
        </w:rPr>
        <w:t>涉及我区1</w:t>
      </w:r>
      <w:r>
        <w:rPr>
          <w:rFonts w:eastAsia="仿宋_GB2312"/>
          <w:sz w:val="32"/>
          <w:szCs w:val="30"/>
        </w:rPr>
        <w:t>批次不合格食品</w:t>
      </w:r>
      <w:r>
        <w:rPr>
          <w:rFonts w:hint="eastAsia" w:eastAsia="仿宋_GB2312"/>
          <w:sz w:val="32"/>
          <w:szCs w:val="30"/>
        </w:rPr>
        <w:t>1</w:t>
      </w:r>
      <w:r>
        <w:rPr>
          <w:rFonts w:eastAsia="仿宋_GB2312"/>
          <w:sz w:val="32"/>
          <w:szCs w:val="30"/>
        </w:rPr>
        <w:t>家经营企业有关核查处置及信息公开情况报告如下：</w:t>
      </w:r>
    </w:p>
    <w:p>
      <w:pPr>
        <w:spacing w:line="600" w:lineRule="exact"/>
        <w:ind w:firstLine="640" w:firstLineChars="200"/>
        <w:rPr>
          <w:rFonts w:ascii="楷体_GB2312" w:hAnsi="仿宋" w:eastAsia="楷体_GB2312"/>
          <w:sz w:val="32"/>
          <w:szCs w:val="30"/>
        </w:rPr>
      </w:pPr>
      <w:r>
        <w:rPr>
          <w:rFonts w:hint="eastAsia" w:ascii="楷体_GB2312" w:hAnsi="仿宋" w:eastAsia="楷体_GB2312"/>
          <w:sz w:val="32"/>
          <w:szCs w:val="30"/>
        </w:rPr>
        <w:t>一、基本情况</w:t>
      </w:r>
    </w:p>
    <w:p>
      <w:pPr>
        <w:spacing w:line="600" w:lineRule="exact"/>
        <w:ind w:firstLine="640" w:firstLineChars="200"/>
        <w:rPr>
          <w:rFonts w:eastAsia="仿宋_GB2312"/>
          <w:sz w:val="32"/>
          <w:szCs w:val="30"/>
        </w:rPr>
      </w:pPr>
      <w:r>
        <w:rPr>
          <w:rFonts w:hint="eastAsia" w:eastAsia="仿宋_GB2312"/>
          <w:sz w:val="32"/>
          <w:szCs w:val="30"/>
          <w:lang w:val="en-US" w:eastAsia="zh-CN"/>
        </w:rPr>
        <w:t>盘子</w:t>
      </w:r>
      <w:r>
        <w:rPr>
          <w:rFonts w:eastAsia="仿宋_GB2312"/>
          <w:sz w:val="32"/>
          <w:szCs w:val="30"/>
        </w:rPr>
        <w:t>基本信息如下：</w:t>
      </w:r>
    </w:p>
    <w:p>
      <w:pPr>
        <w:spacing w:before="95" w:beforeLines="30" w:line="480" w:lineRule="exact"/>
        <w:jc w:val="center"/>
        <w:rPr>
          <w:rFonts w:ascii="黑体" w:hAnsi="黑体" w:eastAsia="黑体"/>
          <w:sz w:val="28"/>
        </w:rPr>
      </w:pPr>
      <w:r>
        <w:rPr>
          <w:rFonts w:hint="eastAsia" w:ascii="黑体" w:hAnsi="黑体" w:eastAsia="黑体"/>
          <w:sz w:val="28"/>
        </w:rPr>
        <w:t>表1  不合格食品基本信息表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2544"/>
        <w:gridCol w:w="1417"/>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2046" w:type="dxa"/>
            <w:noWrap w:val="0"/>
            <w:vAlign w:val="center"/>
          </w:tcPr>
          <w:p>
            <w:pPr>
              <w:jc w:val="center"/>
              <w:rPr>
                <w:rFonts w:ascii="仿宋_GB2312" w:hAnsi="仿宋" w:eastAsia="仿宋_GB2312"/>
                <w:sz w:val="24"/>
              </w:rPr>
            </w:pPr>
            <w:r>
              <w:rPr>
                <w:rFonts w:hint="eastAsia" w:ascii="仿宋_GB2312" w:hAnsi="仿宋" w:eastAsia="仿宋_GB2312"/>
                <w:sz w:val="24"/>
              </w:rPr>
              <w:t>抽样编号</w:t>
            </w:r>
          </w:p>
        </w:tc>
        <w:tc>
          <w:tcPr>
            <w:tcW w:w="2544" w:type="dxa"/>
            <w:noWrap w:val="0"/>
            <w:vAlign w:val="center"/>
          </w:tcPr>
          <w:p>
            <w:pPr>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XC22210182216543153</w:t>
            </w:r>
          </w:p>
        </w:tc>
        <w:tc>
          <w:tcPr>
            <w:tcW w:w="1417" w:type="dxa"/>
            <w:noWrap w:val="0"/>
            <w:vAlign w:val="center"/>
          </w:tcPr>
          <w:p>
            <w:pPr>
              <w:jc w:val="center"/>
              <w:rPr>
                <w:rFonts w:ascii="仿宋_GB2312" w:hAnsi="仿宋" w:eastAsia="仿宋_GB2312"/>
                <w:sz w:val="24"/>
              </w:rPr>
            </w:pPr>
            <w:r>
              <w:rPr>
                <w:rFonts w:hint="eastAsia" w:ascii="仿宋_GB2312" w:hAnsi="仿宋" w:eastAsia="仿宋_GB2312"/>
                <w:sz w:val="24"/>
              </w:rPr>
              <w:t>样品名称</w:t>
            </w:r>
          </w:p>
        </w:tc>
        <w:tc>
          <w:tcPr>
            <w:tcW w:w="2224" w:type="dxa"/>
            <w:noWrap w:val="0"/>
            <w:vAlign w:val="center"/>
          </w:tcPr>
          <w:p>
            <w:pPr>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盘子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6" w:type="dxa"/>
            <w:noWrap w:val="0"/>
            <w:vAlign w:val="center"/>
          </w:tcPr>
          <w:p>
            <w:pPr>
              <w:jc w:val="center"/>
              <w:rPr>
                <w:rFonts w:ascii="仿宋_GB2312" w:hAnsi="仿宋" w:eastAsia="仿宋_GB2312"/>
                <w:sz w:val="24"/>
              </w:rPr>
            </w:pPr>
            <w:r>
              <w:rPr>
                <w:rFonts w:hint="eastAsia" w:ascii="仿宋_GB2312" w:hAnsi="仿宋" w:eastAsia="仿宋_GB2312"/>
                <w:sz w:val="24"/>
              </w:rPr>
              <w:t>生产日期</w:t>
            </w:r>
          </w:p>
        </w:tc>
        <w:tc>
          <w:tcPr>
            <w:tcW w:w="2544" w:type="dxa"/>
            <w:noWrap w:val="0"/>
            <w:vAlign w:val="center"/>
          </w:tcPr>
          <w:p>
            <w:pPr>
              <w:jc w:val="center"/>
              <w:rPr>
                <w:rFonts w:hint="eastAsia" w:ascii="仿宋_GB2312" w:hAnsi="仿宋" w:eastAsia="仿宋_GB2312"/>
                <w:sz w:val="24"/>
                <w:lang w:val="en-US" w:eastAsia="zh-CN"/>
              </w:rPr>
            </w:pPr>
            <w:r>
              <w:rPr>
                <w:rFonts w:hint="eastAsia" w:ascii="仿宋_GB2312" w:hAnsi="仿宋" w:eastAsia="仿宋_GB2312"/>
                <w:sz w:val="24"/>
                <w:lang w:val="en-US" w:eastAsia="zh-CN"/>
              </w:rPr>
              <w:t>/</w:t>
            </w:r>
          </w:p>
        </w:tc>
        <w:tc>
          <w:tcPr>
            <w:tcW w:w="1417" w:type="dxa"/>
            <w:noWrap w:val="0"/>
            <w:vAlign w:val="center"/>
          </w:tcPr>
          <w:p>
            <w:pPr>
              <w:jc w:val="center"/>
              <w:rPr>
                <w:rFonts w:ascii="仿宋_GB2312" w:hAnsi="仿宋" w:eastAsia="仿宋_GB2312"/>
                <w:sz w:val="24"/>
              </w:rPr>
            </w:pPr>
            <w:r>
              <w:rPr>
                <w:rFonts w:hint="eastAsia" w:ascii="仿宋_GB2312" w:hAnsi="仿宋" w:eastAsia="仿宋_GB2312"/>
                <w:sz w:val="24"/>
              </w:rPr>
              <w:t>型号规格</w:t>
            </w:r>
          </w:p>
        </w:tc>
        <w:tc>
          <w:tcPr>
            <w:tcW w:w="2224" w:type="dxa"/>
            <w:noWrap w:val="0"/>
            <w:vAlign w:val="center"/>
          </w:tcPr>
          <w:p>
            <w:pPr>
              <w:jc w:val="center"/>
              <w:rPr>
                <w:rFonts w:hint="eastAsia" w:ascii="仿宋_GB2312" w:hAnsi="仿宋" w:eastAsia="仿宋_GB2312"/>
                <w:sz w:val="24"/>
                <w:lang w:val="en-US" w:eastAsia="zh-CN"/>
              </w:rPr>
            </w:pPr>
            <w:r>
              <w:rPr>
                <w:rFonts w:hint="eastAsia" w:ascii="仿宋_GB2312" w:hAnsi="仿宋" w:eastAsia="仿宋_GB2312"/>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2046" w:type="dxa"/>
            <w:noWrap w:val="0"/>
            <w:vAlign w:val="center"/>
          </w:tcPr>
          <w:p>
            <w:pPr>
              <w:jc w:val="center"/>
              <w:rPr>
                <w:rFonts w:ascii="仿宋_GB2312" w:hAnsi="仿宋" w:eastAsia="仿宋_GB2312"/>
                <w:sz w:val="24"/>
              </w:rPr>
            </w:pPr>
            <w:r>
              <w:rPr>
                <w:rFonts w:hint="eastAsia" w:ascii="仿宋_GB2312" w:hAnsi="仿宋" w:eastAsia="仿宋_GB2312"/>
                <w:sz w:val="24"/>
              </w:rPr>
              <w:t>标称生产企业</w:t>
            </w:r>
          </w:p>
        </w:tc>
        <w:tc>
          <w:tcPr>
            <w:tcW w:w="2544" w:type="dxa"/>
            <w:noWrap w:val="0"/>
            <w:vAlign w:val="center"/>
          </w:tcPr>
          <w:p>
            <w:pPr>
              <w:jc w:val="center"/>
              <w:rPr>
                <w:rFonts w:hint="eastAsia" w:ascii="仿宋_GB2312" w:hAnsi="仿宋" w:eastAsia="仿宋_GB2312"/>
                <w:sz w:val="24"/>
                <w:lang w:val="en-US" w:eastAsia="zh-CN"/>
              </w:rPr>
            </w:pPr>
            <w:r>
              <w:rPr>
                <w:rFonts w:hint="eastAsia" w:ascii="仿宋_GB2312" w:hAnsi="仿宋" w:eastAsia="仿宋_GB2312"/>
                <w:sz w:val="24"/>
                <w:lang w:val="en-US" w:eastAsia="zh-CN"/>
              </w:rPr>
              <w:t>/</w:t>
            </w:r>
          </w:p>
        </w:tc>
        <w:tc>
          <w:tcPr>
            <w:tcW w:w="1417" w:type="dxa"/>
            <w:noWrap w:val="0"/>
            <w:vAlign w:val="center"/>
          </w:tcPr>
          <w:p>
            <w:pPr>
              <w:jc w:val="center"/>
              <w:rPr>
                <w:rFonts w:ascii="仿宋_GB2312" w:hAnsi="仿宋" w:eastAsia="仿宋_GB2312"/>
                <w:sz w:val="24"/>
              </w:rPr>
            </w:pPr>
            <w:r>
              <w:rPr>
                <w:rFonts w:hint="eastAsia" w:ascii="仿宋_GB2312" w:hAnsi="仿宋" w:eastAsia="仿宋_GB2312"/>
                <w:sz w:val="24"/>
              </w:rPr>
              <w:t>被抽样单位</w:t>
            </w:r>
          </w:p>
        </w:tc>
        <w:tc>
          <w:tcPr>
            <w:tcW w:w="2224" w:type="dxa"/>
            <w:noWrap w:val="0"/>
            <w:vAlign w:val="center"/>
          </w:tcPr>
          <w:p>
            <w:pPr>
              <w:jc w:val="center"/>
              <w:rPr>
                <w:rFonts w:ascii="仿宋_GB2312" w:hAnsi="仿宋" w:eastAsia="仿宋_GB2312"/>
                <w:sz w:val="24"/>
              </w:rPr>
            </w:pPr>
            <w:r>
              <w:rPr>
                <w:rFonts w:hint="eastAsia" w:ascii="仿宋_GB2312" w:hAnsi="仿宋" w:eastAsia="仿宋_GB2312"/>
                <w:sz w:val="24"/>
              </w:rPr>
              <w:t>沈阳市东陵区龙氏丹东大碗羊汤馆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046" w:type="dxa"/>
            <w:noWrap w:val="0"/>
            <w:vAlign w:val="center"/>
          </w:tcPr>
          <w:p>
            <w:pPr>
              <w:jc w:val="center"/>
              <w:rPr>
                <w:rFonts w:ascii="仿宋_GB2312" w:hAnsi="仿宋" w:eastAsia="仿宋_GB2312"/>
                <w:color w:val="FF0000"/>
                <w:sz w:val="24"/>
              </w:rPr>
            </w:pPr>
            <w:r>
              <w:rPr>
                <w:rFonts w:hint="eastAsia" w:ascii="仿宋_GB2312" w:hAnsi="仿宋" w:eastAsia="仿宋_GB2312"/>
                <w:sz w:val="24"/>
              </w:rPr>
              <w:t>检验不合格项目</w:t>
            </w:r>
          </w:p>
        </w:tc>
        <w:tc>
          <w:tcPr>
            <w:tcW w:w="2544"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阴离子合成洗涤剂(以十二烷基苯磺酸钠计)</w:t>
            </w:r>
          </w:p>
        </w:tc>
        <w:tc>
          <w:tcPr>
            <w:tcW w:w="1417"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检验机构</w:t>
            </w:r>
          </w:p>
        </w:tc>
        <w:tc>
          <w:tcPr>
            <w:tcW w:w="2224"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辽宁奉天检测技术有限公司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2046" w:type="dxa"/>
            <w:noWrap w:val="0"/>
            <w:vAlign w:val="center"/>
          </w:tcPr>
          <w:p>
            <w:pPr>
              <w:jc w:val="center"/>
              <w:rPr>
                <w:rFonts w:ascii="仿宋_GB2312" w:hAnsi="仿宋" w:eastAsia="仿宋_GB2312"/>
                <w:sz w:val="24"/>
              </w:rPr>
            </w:pPr>
            <w:r>
              <w:rPr>
                <w:rFonts w:hint="eastAsia" w:ascii="仿宋_GB2312" w:hAnsi="仿宋" w:eastAsia="仿宋_GB2312"/>
                <w:sz w:val="24"/>
              </w:rPr>
              <w:t>监管部门收到检验报告日期</w:t>
            </w:r>
          </w:p>
        </w:tc>
        <w:tc>
          <w:tcPr>
            <w:tcW w:w="2544" w:type="dxa"/>
            <w:noWrap w:val="0"/>
            <w:vAlign w:val="center"/>
          </w:tcPr>
          <w:p>
            <w:pPr>
              <w:jc w:val="center"/>
              <w:rPr>
                <w:rFonts w:ascii="仿宋_GB2312" w:hAnsi="仿宋" w:eastAsia="仿宋_GB2312"/>
                <w:sz w:val="24"/>
              </w:rPr>
            </w:pPr>
            <w:r>
              <w:rPr>
                <w:rFonts w:hint="eastAsia" w:ascii="仿宋_GB2312" w:hAnsi="仿宋" w:eastAsia="仿宋_GB2312"/>
                <w:sz w:val="24"/>
              </w:rPr>
              <w:t>2022年11月7日</w:t>
            </w:r>
          </w:p>
        </w:tc>
        <w:tc>
          <w:tcPr>
            <w:tcW w:w="1417" w:type="dxa"/>
            <w:noWrap w:val="0"/>
            <w:vAlign w:val="center"/>
          </w:tcPr>
          <w:p>
            <w:pPr>
              <w:jc w:val="center"/>
              <w:rPr>
                <w:rFonts w:ascii="仿宋_GB2312" w:hAnsi="仿宋" w:eastAsia="仿宋_GB2312"/>
                <w:sz w:val="24"/>
              </w:rPr>
            </w:pPr>
            <w:r>
              <w:rPr>
                <w:rFonts w:hint="eastAsia" w:ascii="仿宋_GB2312" w:hAnsi="仿宋" w:eastAsia="仿宋_GB2312"/>
                <w:sz w:val="24"/>
              </w:rPr>
              <w:t>检验报告送达企业日期</w:t>
            </w:r>
          </w:p>
        </w:tc>
        <w:tc>
          <w:tcPr>
            <w:tcW w:w="2224" w:type="dxa"/>
            <w:noWrap w:val="0"/>
            <w:vAlign w:val="center"/>
          </w:tcPr>
          <w:p>
            <w:pPr>
              <w:jc w:val="center"/>
              <w:rPr>
                <w:rFonts w:ascii="仿宋_GB2312" w:hAnsi="仿宋" w:eastAsia="仿宋_GB2312"/>
                <w:sz w:val="24"/>
              </w:rPr>
            </w:pPr>
            <w:r>
              <w:rPr>
                <w:rFonts w:hint="eastAsia" w:ascii="仿宋_GB2312" w:hAnsi="仿宋" w:eastAsia="仿宋_GB2312"/>
                <w:sz w:val="24"/>
              </w:rPr>
              <w:t>2022年11月7日</w:t>
            </w:r>
          </w:p>
        </w:tc>
      </w:tr>
    </w:tbl>
    <w:p>
      <w:pPr>
        <w:spacing w:line="600" w:lineRule="exact"/>
        <w:ind w:firstLine="640" w:firstLineChars="200"/>
        <w:rPr>
          <w:rFonts w:hint="eastAsia" w:ascii="楷体_GB2312" w:hAnsi="仿宋" w:eastAsia="楷体_GB2312"/>
          <w:sz w:val="32"/>
          <w:szCs w:val="30"/>
        </w:rPr>
      </w:pPr>
    </w:p>
    <w:p>
      <w:pPr>
        <w:spacing w:line="600" w:lineRule="exact"/>
        <w:ind w:firstLine="640" w:firstLineChars="200"/>
        <w:rPr>
          <w:rFonts w:hint="eastAsia" w:ascii="楷体_GB2312" w:hAnsi="仿宋" w:eastAsia="楷体_GB2312"/>
          <w:sz w:val="32"/>
          <w:szCs w:val="30"/>
        </w:rPr>
      </w:pPr>
      <w:r>
        <w:rPr>
          <w:rFonts w:hint="eastAsia" w:ascii="楷体_GB2312" w:hAnsi="仿宋" w:eastAsia="楷体_GB2312"/>
          <w:sz w:val="32"/>
          <w:szCs w:val="30"/>
          <w:lang w:val="en-US" w:eastAsia="zh-CN"/>
        </w:rPr>
        <w:t>二</w:t>
      </w:r>
      <w:r>
        <w:rPr>
          <w:rFonts w:hint="eastAsia" w:ascii="楷体_GB2312" w:hAnsi="仿宋" w:eastAsia="楷体_GB2312"/>
          <w:sz w:val="32"/>
          <w:szCs w:val="30"/>
        </w:rPr>
        <w:t>、经营环节</w:t>
      </w:r>
    </w:p>
    <w:p>
      <w:pPr>
        <w:spacing w:line="560" w:lineRule="exact"/>
        <w:ind w:right="640" w:firstLine="640" w:firstLineChars="200"/>
        <w:rPr>
          <w:rFonts w:eastAsia="仿宋_GB2312"/>
          <w:sz w:val="32"/>
          <w:szCs w:val="30"/>
        </w:rPr>
      </w:pPr>
      <w:r>
        <w:rPr>
          <w:rFonts w:hint="eastAsia" w:eastAsia="仿宋_GB2312"/>
          <w:sz w:val="32"/>
          <w:szCs w:val="32"/>
        </w:rPr>
        <w:t>沈阳市浑南区市场监督管理局</w:t>
      </w:r>
      <w:r>
        <w:rPr>
          <w:rFonts w:hint="eastAsia" w:eastAsia="仿宋_GB2312"/>
          <w:sz w:val="32"/>
          <w:szCs w:val="32"/>
          <w:lang w:eastAsia="zh-CN"/>
        </w:rPr>
        <w:t>接</w:t>
      </w:r>
      <w:r>
        <w:rPr>
          <w:rFonts w:eastAsia="仿宋_GB2312"/>
          <w:sz w:val="32"/>
          <w:szCs w:val="30"/>
        </w:rPr>
        <w:t>到不合格报告后开展核查处置工作情况。具体处置情况见下表。</w:t>
      </w:r>
    </w:p>
    <w:p>
      <w:pPr>
        <w:spacing w:before="95" w:beforeLines="30" w:line="480" w:lineRule="exact"/>
        <w:jc w:val="center"/>
        <w:rPr>
          <w:rFonts w:hint="eastAsia" w:ascii="黑体" w:hAnsi="黑体" w:eastAsia="黑体"/>
          <w:sz w:val="28"/>
        </w:rPr>
      </w:pPr>
    </w:p>
    <w:p>
      <w:pPr>
        <w:spacing w:before="95" w:beforeLines="30" w:line="480" w:lineRule="exact"/>
        <w:jc w:val="center"/>
        <w:rPr>
          <w:rFonts w:ascii="黑体" w:hAnsi="黑体" w:eastAsia="黑体"/>
          <w:sz w:val="28"/>
        </w:rPr>
      </w:pPr>
      <w:r>
        <w:rPr>
          <w:rFonts w:hint="eastAsia" w:ascii="黑体" w:hAnsi="黑体" w:eastAsia="黑体"/>
          <w:sz w:val="28"/>
        </w:rPr>
        <w:t>表2  经营环节核查处置情况表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noWrap w:val="0"/>
            <w:vAlign w:val="center"/>
          </w:tcPr>
          <w:p>
            <w:pPr>
              <w:jc w:val="center"/>
              <w:rPr>
                <w:rFonts w:eastAsia="仿宋_GB2312"/>
                <w:sz w:val="24"/>
              </w:rPr>
            </w:pPr>
            <w:r>
              <w:rPr>
                <w:rFonts w:eastAsia="仿宋_GB2312"/>
                <w:sz w:val="24"/>
              </w:rPr>
              <w:t>处置措施</w:t>
            </w:r>
          </w:p>
        </w:tc>
        <w:tc>
          <w:tcPr>
            <w:tcW w:w="6946" w:type="dxa"/>
            <w:noWrap w:val="0"/>
            <w:vAlign w:val="center"/>
          </w:tcPr>
          <w:p>
            <w:pPr>
              <w:jc w:val="center"/>
              <w:rPr>
                <w:rFonts w:eastAsia="仿宋_GB2312"/>
                <w:sz w:val="24"/>
              </w:rPr>
            </w:pPr>
            <w:r>
              <w:rPr>
                <w:rFonts w:eastAsia="仿宋_GB2312"/>
                <w:sz w:val="24"/>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1417" w:type="dxa"/>
            <w:noWrap w:val="0"/>
            <w:vAlign w:val="center"/>
          </w:tcPr>
          <w:p>
            <w:pPr>
              <w:spacing w:line="460" w:lineRule="exact"/>
              <w:jc w:val="center"/>
              <w:rPr>
                <w:rFonts w:eastAsia="仿宋_GB2312"/>
                <w:sz w:val="24"/>
              </w:rPr>
            </w:pPr>
            <w:r>
              <w:rPr>
                <w:rFonts w:eastAsia="仿宋_GB2312"/>
                <w:sz w:val="24"/>
              </w:rPr>
              <w:t>产品控制</w:t>
            </w:r>
          </w:p>
        </w:tc>
        <w:tc>
          <w:tcPr>
            <w:tcW w:w="6946" w:type="dxa"/>
            <w:noWrap w:val="0"/>
            <w:vAlign w:val="center"/>
          </w:tcPr>
          <w:p>
            <w:pPr>
              <w:spacing w:line="440" w:lineRule="exact"/>
              <w:rPr>
                <w:rFonts w:eastAsia="仿宋_GB2312"/>
                <w:sz w:val="24"/>
              </w:rPr>
            </w:pPr>
            <w:r>
              <w:rPr>
                <w:rFonts w:hint="eastAsia" w:eastAsia="仿宋_GB2312"/>
                <w:sz w:val="24"/>
                <w:lang w:val="en-US" w:eastAsia="zh-CN"/>
              </w:rPr>
              <w:t>要求</w:t>
            </w:r>
            <w:r>
              <w:rPr>
                <w:rFonts w:hint="eastAsia" w:eastAsia="仿宋_GB2312" w:cs="Times New Roman"/>
                <w:sz w:val="24"/>
                <w:lang w:val="en-US" w:eastAsia="zh-CN"/>
              </w:rPr>
              <w:t>企业严格落实餐具清洗消毒，设备按规定定期维护、清洗、校验。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7" w:type="dxa"/>
            <w:noWrap w:val="0"/>
            <w:vAlign w:val="center"/>
          </w:tcPr>
          <w:p>
            <w:pPr>
              <w:spacing w:line="460" w:lineRule="exact"/>
              <w:jc w:val="center"/>
              <w:rPr>
                <w:rFonts w:eastAsia="仿宋_GB2312"/>
                <w:sz w:val="24"/>
              </w:rPr>
            </w:pPr>
            <w:r>
              <w:rPr>
                <w:rFonts w:eastAsia="仿宋_GB2312"/>
                <w:sz w:val="24"/>
              </w:rPr>
              <w:t>原因排查</w:t>
            </w:r>
          </w:p>
        </w:tc>
        <w:tc>
          <w:tcPr>
            <w:tcW w:w="6946" w:type="dxa"/>
            <w:noWrap w:val="0"/>
            <w:vAlign w:val="center"/>
          </w:tcPr>
          <w:p>
            <w:pPr>
              <w:spacing w:line="440" w:lineRule="exact"/>
              <w:rPr>
                <w:rFonts w:hint="eastAsia" w:eastAsia="仿宋_GB2312"/>
                <w:sz w:val="24"/>
                <w:lang w:eastAsia="zh-CN"/>
              </w:rPr>
            </w:pPr>
            <w:r>
              <w:rPr>
                <w:rFonts w:hint="eastAsia" w:eastAsia="仿宋_GB2312"/>
                <w:sz w:val="24"/>
              </w:rPr>
              <w:t>当事人将未冲洗彻底的餐具放进消毒柜消毒</w:t>
            </w:r>
            <w:r>
              <w:rPr>
                <w:rFonts w:hint="eastAsia" w:eastAsia="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1417" w:type="dxa"/>
            <w:noWrap w:val="0"/>
            <w:vAlign w:val="center"/>
          </w:tcPr>
          <w:p>
            <w:pPr>
              <w:spacing w:line="460" w:lineRule="exact"/>
              <w:jc w:val="center"/>
              <w:rPr>
                <w:rFonts w:eastAsia="仿宋_GB2312"/>
                <w:sz w:val="24"/>
              </w:rPr>
            </w:pPr>
            <w:r>
              <w:rPr>
                <w:rFonts w:eastAsia="仿宋_GB2312"/>
                <w:sz w:val="24"/>
              </w:rPr>
              <w:t>行政处罚</w:t>
            </w:r>
          </w:p>
        </w:tc>
        <w:tc>
          <w:tcPr>
            <w:tcW w:w="6946" w:type="dxa"/>
            <w:noWrap w:val="0"/>
            <w:vAlign w:val="center"/>
          </w:tcPr>
          <w:p>
            <w:pPr>
              <w:spacing w:line="440" w:lineRule="exact"/>
              <w:rPr>
                <w:rFonts w:hint="default" w:eastAsia="仿宋_GB2312"/>
                <w:sz w:val="24"/>
                <w:lang w:val="en-US" w:eastAsia="zh-CN"/>
              </w:rPr>
            </w:pPr>
            <w:r>
              <w:rPr>
                <w:rFonts w:eastAsia="仿宋_GB2312"/>
                <w:sz w:val="24"/>
              </w:rPr>
              <w:t>（1）</w:t>
            </w:r>
            <w:r>
              <w:rPr>
                <w:rFonts w:hint="eastAsia" w:eastAsia="仿宋_GB2312"/>
                <w:sz w:val="24"/>
                <w:lang w:val="en-US" w:eastAsia="zh-CN"/>
              </w:rPr>
              <w:t>2022年11月7日立案；2022年11月28日结案。</w:t>
            </w:r>
          </w:p>
          <w:p>
            <w:pPr>
              <w:spacing w:line="440" w:lineRule="exact"/>
              <w:rPr>
                <w:rFonts w:eastAsia="仿宋_GB2312"/>
                <w:sz w:val="24"/>
              </w:rPr>
            </w:pPr>
            <w:r>
              <w:rPr>
                <w:rFonts w:eastAsia="仿宋_GB2312"/>
                <w:sz w:val="24"/>
              </w:rPr>
              <w:t>（2）</w:t>
            </w:r>
            <w:r>
              <w:rPr>
                <w:rFonts w:hint="eastAsia" w:eastAsia="仿宋_GB2312"/>
                <w:sz w:val="24"/>
              </w:rPr>
              <w:t>当事人餐具使用前清洗消毒不合格，违反了《食品安全法》第五十六条第二款“餐饮服务提供者应当按照要求对餐具、饮具进行清洗消毒，不得使用未经清洗消毒的餐具、饮具；餐饮服务提供者委托委托清洗消毒餐具、饮具的，应当委托符合本法规定条件的餐具、饮具集中消毒服务单位。”之规定，构成餐具使用前清洗消毒不合格行为。</w:t>
            </w:r>
          </w:p>
          <w:p>
            <w:pPr>
              <w:spacing w:line="440" w:lineRule="exact"/>
              <w:rPr>
                <w:rFonts w:eastAsia="仿宋_GB2312"/>
                <w:sz w:val="24"/>
              </w:rPr>
            </w:pPr>
            <w:r>
              <w:rPr>
                <w:rFonts w:eastAsia="仿宋_GB2312"/>
                <w:sz w:val="24"/>
              </w:rPr>
              <w:t>（3）</w:t>
            </w:r>
            <w:r>
              <w:rPr>
                <w:rFonts w:hint="eastAsia" w:eastAsia="仿宋_GB2312"/>
                <w:sz w:val="24"/>
                <w:lang w:val="en-US" w:eastAsia="zh-CN"/>
              </w:rPr>
              <w:t>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17" w:type="dxa"/>
            <w:noWrap w:val="0"/>
            <w:vAlign w:val="center"/>
          </w:tcPr>
          <w:p>
            <w:pPr>
              <w:spacing w:line="460" w:lineRule="exact"/>
              <w:jc w:val="center"/>
              <w:rPr>
                <w:rFonts w:eastAsia="仿宋_GB2312"/>
                <w:sz w:val="24"/>
              </w:rPr>
            </w:pPr>
            <w:r>
              <w:rPr>
                <w:rFonts w:eastAsia="仿宋_GB2312"/>
                <w:sz w:val="24"/>
              </w:rPr>
              <w:t>整改复查</w:t>
            </w:r>
          </w:p>
        </w:tc>
        <w:tc>
          <w:tcPr>
            <w:tcW w:w="6946" w:type="dxa"/>
            <w:noWrap w:val="0"/>
            <w:vAlign w:val="center"/>
          </w:tcPr>
          <w:p>
            <w:pPr>
              <w:spacing w:line="560" w:lineRule="exact"/>
              <w:rPr>
                <w:rFonts w:eastAsia="仿宋_GB2312"/>
                <w:sz w:val="24"/>
              </w:rPr>
            </w:pPr>
            <w:r>
              <w:rPr>
                <w:rFonts w:eastAsia="仿宋_GB2312"/>
                <w:sz w:val="24"/>
              </w:rPr>
              <w:t>（1）</w:t>
            </w:r>
            <w:r>
              <w:rPr>
                <w:rFonts w:hint="eastAsia" w:eastAsia="仿宋_GB2312" w:cs="Times New Roman"/>
                <w:sz w:val="24"/>
                <w:lang w:val="en-US" w:eastAsia="zh-CN"/>
              </w:rPr>
              <w:t>企业严格落实餐具清洗消毒，设备按规定定期维护、清洗、校验。</w:t>
            </w:r>
          </w:p>
          <w:p>
            <w:pPr>
              <w:spacing w:line="440" w:lineRule="exact"/>
              <w:rPr>
                <w:rFonts w:eastAsia="仿宋_GB2312"/>
                <w:sz w:val="24"/>
              </w:rPr>
            </w:pPr>
            <w:r>
              <w:rPr>
                <w:rFonts w:eastAsia="仿宋_GB2312"/>
                <w:sz w:val="24"/>
              </w:rPr>
              <w:t>（2）</w:t>
            </w:r>
            <w:r>
              <w:rPr>
                <w:rFonts w:hint="eastAsia" w:eastAsia="仿宋_GB2312"/>
                <w:sz w:val="24"/>
                <w:lang w:val="en-US" w:eastAsia="zh-CN"/>
              </w:rPr>
              <w:t>复查未出现问题</w:t>
            </w: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17" w:type="dxa"/>
            <w:noWrap w:val="0"/>
            <w:vAlign w:val="center"/>
          </w:tcPr>
          <w:p>
            <w:pPr>
              <w:spacing w:line="460" w:lineRule="exact"/>
              <w:jc w:val="center"/>
              <w:rPr>
                <w:rFonts w:eastAsia="仿宋_GB2312"/>
                <w:sz w:val="24"/>
              </w:rPr>
            </w:pPr>
            <w:r>
              <w:rPr>
                <w:rFonts w:eastAsia="仿宋_GB2312"/>
                <w:sz w:val="24"/>
              </w:rPr>
              <w:t>通报移送</w:t>
            </w:r>
          </w:p>
        </w:tc>
        <w:tc>
          <w:tcPr>
            <w:tcW w:w="6946" w:type="dxa"/>
            <w:noWrap w:val="0"/>
            <w:vAlign w:val="center"/>
          </w:tcPr>
          <w:p>
            <w:pPr>
              <w:spacing w:line="440" w:lineRule="exact"/>
              <w:rPr>
                <w:rFonts w:hint="default" w:eastAsia="仿宋_GB2312"/>
                <w:sz w:val="24"/>
                <w:lang w:val="en-US" w:eastAsia="zh-CN"/>
              </w:rPr>
            </w:pPr>
            <w:r>
              <w:rPr>
                <w:rFonts w:hint="eastAsia" w:eastAsia="仿宋_GB2312"/>
                <w:sz w:val="24"/>
                <w:lang w:val="en-US" w:eastAsia="zh-CN"/>
              </w:rPr>
              <w:t>无</w:t>
            </w:r>
          </w:p>
        </w:tc>
      </w:tr>
    </w:tbl>
    <w:p>
      <w:pPr>
        <w:pStyle w:val="4"/>
        <w:widowControl/>
        <w:spacing w:before="0" w:beforeAutospacing="0" w:after="0" w:afterAutospacing="0"/>
        <w:rPr>
          <w:rFonts w:hint="eastAsia" w:ascii="仿宋" w:hAnsi="仿宋" w:eastAsia="仿宋"/>
          <w:kern w:val="2"/>
          <w:sz w:val="32"/>
          <w:szCs w:val="30"/>
        </w:rPr>
      </w:pPr>
      <w:r>
        <w:rPr>
          <w:rFonts w:hint="eastAsia" w:ascii="仿宋" w:hAnsi="仿宋" w:eastAsia="仿宋"/>
          <w:kern w:val="2"/>
          <w:sz w:val="32"/>
          <w:szCs w:val="30"/>
        </w:rPr>
        <w:t xml:space="preserve">   </w:t>
      </w:r>
    </w:p>
    <w:p>
      <w:pPr>
        <w:spacing w:line="560" w:lineRule="exact"/>
        <w:ind w:right="640" w:firstLine="3200" w:firstLineChars="1000"/>
        <w:rPr>
          <w:rFonts w:hint="eastAsia" w:eastAsia="仿宋_GB2312"/>
          <w:sz w:val="32"/>
          <w:szCs w:val="32"/>
        </w:rPr>
      </w:pPr>
      <w:r>
        <w:rPr>
          <w:rFonts w:hint="eastAsia" w:eastAsia="仿宋_GB2312"/>
          <w:sz w:val="32"/>
          <w:szCs w:val="32"/>
        </w:rPr>
        <w:t>沈阳市浑南区市场监督管理局</w:t>
      </w:r>
    </w:p>
    <w:p>
      <w:pPr>
        <w:widowControl/>
        <w:ind w:firstLine="4160" w:firstLineChars="1300"/>
        <w:jc w:val="left"/>
        <w:rPr>
          <w:rFonts w:ascii="宋体" w:hAnsi="宋体" w:cs="宋体"/>
          <w:color w:val="FF0000"/>
          <w:kern w:val="0"/>
          <w:sz w:val="24"/>
        </w:rPr>
      </w:pPr>
      <w:r>
        <w:rPr>
          <w:rFonts w:hint="eastAsia" w:eastAsia="仿宋_GB2312"/>
          <w:sz w:val="32"/>
          <w:szCs w:val="32"/>
        </w:rPr>
        <w:t>202</w:t>
      </w:r>
      <w:r>
        <w:rPr>
          <w:rFonts w:hint="eastAsia" w:eastAsia="仿宋_GB2312"/>
          <w:sz w:val="32"/>
          <w:szCs w:val="32"/>
          <w:lang w:val="en-US" w:eastAsia="zh-CN"/>
        </w:rPr>
        <w:t>2</w:t>
      </w:r>
      <w:r>
        <w:rPr>
          <w:rFonts w:eastAsia="仿宋_GB2312"/>
          <w:sz w:val="32"/>
          <w:szCs w:val="32"/>
        </w:rPr>
        <w:t>年</w:t>
      </w:r>
      <w:r>
        <w:rPr>
          <w:rFonts w:hint="eastAsia" w:eastAsia="仿宋_GB2312"/>
          <w:sz w:val="32"/>
          <w:szCs w:val="32"/>
          <w:lang w:val="en-US" w:eastAsia="zh-CN"/>
        </w:rPr>
        <w:t xml:space="preserve"> 12</w:t>
      </w:r>
      <w:r>
        <w:rPr>
          <w:rFonts w:eastAsia="仿宋_GB2312"/>
          <w:sz w:val="32"/>
          <w:szCs w:val="32"/>
        </w:rPr>
        <w:t>月</w:t>
      </w:r>
      <w:r>
        <w:rPr>
          <w:rFonts w:hint="eastAsia" w:eastAsia="仿宋_GB2312"/>
          <w:sz w:val="32"/>
          <w:szCs w:val="32"/>
          <w:lang w:val="en-US" w:eastAsia="zh-CN"/>
        </w:rPr>
        <w:t>26</w:t>
      </w:r>
      <w:r>
        <w:rPr>
          <w:rFonts w:eastAsia="仿宋_GB2312"/>
          <w:sz w:val="32"/>
          <w:szCs w:val="32"/>
        </w:rPr>
        <w:t>日</w:t>
      </w:r>
    </w:p>
    <w:p>
      <w:pPr>
        <w:pStyle w:val="4"/>
        <w:widowControl/>
        <w:spacing w:before="0" w:beforeAutospacing="0" w:after="0" w:afterAutospacing="0"/>
        <w:jc w:val="center"/>
      </w:pPr>
    </w:p>
    <w:p>
      <w:pPr>
        <w:rPr>
          <w:rFonts w:hint="eastAsia"/>
          <w:kern w:val="0"/>
          <w:lang w:bidi="ar"/>
        </w:rPr>
      </w:pPr>
    </w:p>
    <w:sectPr>
      <w:footerReference r:id="rId3"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9060" cy="408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060" cy="408940"/>
                      </a:xfrm>
                      <a:prstGeom prst="rect">
                        <a:avLst/>
                      </a:prstGeom>
                      <a:noFill/>
                      <a:ln>
                        <a:noFill/>
                      </a:ln>
                    </wps:spPr>
                    <wps:txbx>
                      <w:txbxContent>
                        <w:p>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32.2pt;width:7.8pt;mso-position-horizontal:center;mso-position-horizontal-relative:margin;mso-wrap-style:none;z-index:251659264;mso-width-relative:page;mso-height-relative:page;" filled="f" stroked="f" coordsize="21600,21600" o:gfxdata="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yskbtEAAAADAQAADwAAAAAAAAABACAAAAAiAAAAZHJzL2Rvd25y&#10;ZXYueG1sUEsBAhQAFAAAAAgAh07iQJkRkJ3MAQAAlgMAAA4AAAAAAAAAAQAgAAAAIAEAAGRycy9l&#10;Mm9Eb2MueG1sUEsFBgAAAAAGAAYAWQEAAF4FAAAAAA==&#10;">
              <v:fill on="f" focussize="0,0"/>
              <v:stroke on="f"/>
              <v:imagedata o:title=""/>
              <o:lock v:ext="edit" aspectratio="f"/>
              <v:textbox inset="0mm,0mm,0mm,0mm" style="mso-fit-shape-to-text:t;">
                <w:txbxContent>
                  <w:p>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3D90AB"/>
    <w:multiLevelType w:val="singleLevel"/>
    <w:tmpl w:val="2F3D90A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MzQ1NDQ1YjgzZDc3OGZlNzY1NGFmMDZjMjhkNDcifQ=="/>
  </w:docVars>
  <w:rsids>
    <w:rsidRoot w:val="00D6240D"/>
    <w:rsid w:val="00023954"/>
    <w:rsid w:val="000C1A10"/>
    <w:rsid w:val="000D44A8"/>
    <w:rsid w:val="00110128"/>
    <w:rsid w:val="00161F09"/>
    <w:rsid w:val="00233113"/>
    <w:rsid w:val="0024687B"/>
    <w:rsid w:val="002E638C"/>
    <w:rsid w:val="00362FF0"/>
    <w:rsid w:val="004A13BA"/>
    <w:rsid w:val="006177D4"/>
    <w:rsid w:val="008869FE"/>
    <w:rsid w:val="009B21D1"/>
    <w:rsid w:val="009D3DD6"/>
    <w:rsid w:val="00AA18EA"/>
    <w:rsid w:val="00AC53AB"/>
    <w:rsid w:val="00CC651B"/>
    <w:rsid w:val="00D5346F"/>
    <w:rsid w:val="00D6240D"/>
    <w:rsid w:val="00F46A22"/>
    <w:rsid w:val="04DB5A82"/>
    <w:rsid w:val="04F84813"/>
    <w:rsid w:val="07164950"/>
    <w:rsid w:val="178D6502"/>
    <w:rsid w:val="2AA670A3"/>
    <w:rsid w:val="2B7D7526"/>
    <w:rsid w:val="32CB6087"/>
    <w:rsid w:val="34A80530"/>
    <w:rsid w:val="41997ACD"/>
    <w:rsid w:val="425C5292"/>
    <w:rsid w:val="43C75485"/>
    <w:rsid w:val="44694BCE"/>
    <w:rsid w:val="48746F25"/>
    <w:rsid w:val="4BC83028"/>
    <w:rsid w:val="4CE04BAC"/>
    <w:rsid w:val="53607218"/>
    <w:rsid w:val="545E7F35"/>
    <w:rsid w:val="566D4B90"/>
    <w:rsid w:val="57522BF3"/>
    <w:rsid w:val="5DCC5D19"/>
    <w:rsid w:val="60A4651F"/>
    <w:rsid w:val="612B4FC8"/>
    <w:rsid w:val="64204CD0"/>
    <w:rsid w:val="6E0D41F1"/>
    <w:rsid w:val="761861D4"/>
    <w:rsid w:val="79C751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color w:val="auto"/>
      <w:kern w:val="0"/>
      <w:sz w:val="24"/>
      <w:u w:val="none"/>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5D5D5D"/>
      <w:u w:val="none"/>
    </w:rPr>
  </w:style>
  <w:style w:type="character" w:styleId="10">
    <w:name w:val="Hyperlink"/>
    <w:basedOn w:val="6"/>
    <w:qFormat/>
    <w:uiPriority w:val="0"/>
    <w:rPr>
      <w:color w:val="3A3A3A"/>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1602</Words>
  <Characters>1700</Characters>
  <Lines>16</Lines>
  <Paragraphs>4</Paragraphs>
  <TotalTime>3</TotalTime>
  <ScaleCrop>false</ScaleCrop>
  <LinksUpToDate>false</LinksUpToDate>
  <CharactersWithSpaces>1714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dcterms:modified xsi:type="dcterms:W3CDTF">2022-12-26T02:05:55Z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CFA2548723A84BE8B896C918652542C0</vt:lpwstr>
  </property>
</Properties>
</file>