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olor w:val="000000"/>
          <w:sz w:val="32"/>
          <w:szCs w:val="32"/>
          <w:highlight w:val="none"/>
        </w:rPr>
      </w:pPr>
      <w:r>
        <w:rPr>
          <w:rFonts w:ascii="黑体" w:hAnsi="黑体" w:eastAsia="黑体"/>
          <w:color w:val="000000"/>
          <w:sz w:val="32"/>
          <w:szCs w:val="32"/>
          <w:highlight w:val="none"/>
        </w:rPr>
        <w:t>附件1</w:t>
      </w:r>
    </w:p>
    <w:p>
      <w:pPr>
        <w:snapToGrid w:val="0"/>
        <w:spacing w:after="319" w:afterLines="100"/>
        <w:jc w:val="center"/>
        <w:rPr>
          <w:rFonts w:ascii="方正小标宋简体" w:eastAsia="方正小标宋简体"/>
          <w:color w:val="000000"/>
          <w:sz w:val="36"/>
          <w:szCs w:val="32"/>
          <w:highlight w:val="none"/>
        </w:rPr>
      </w:pPr>
    </w:p>
    <w:p>
      <w:pPr>
        <w:spacing w:line="64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沈阳市浑南区市场监督管理局</w:t>
      </w:r>
    </w:p>
    <w:p>
      <w:pPr>
        <w:spacing w:line="640" w:lineRule="exact"/>
        <w:jc w:val="center"/>
        <w:rPr>
          <w:rFonts w:hint="eastAsia" w:ascii="宋体" w:hAnsi="宋体" w:cs="宋体"/>
          <w:b/>
          <w:bCs/>
          <w:color w:val="000000"/>
          <w:sz w:val="44"/>
          <w:szCs w:val="44"/>
          <w:highlight w:val="none"/>
        </w:rPr>
      </w:pPr>
      <w:r>
        <w:rPr>
          <w:rFonts w:hint="eastAsia" w:ascii="宋体" w:hAnsi="宋体" w:cs="宋体"/>
          <w:b/>
          <w:bCs/>
          <w:sz w:val="44"/>
          <w:szCs w:val="44"/>
          <w:highlight w:val="none"/>
        </w:rPr>
        <w:t>关于不合格食品风险控制情况的通告</w:t>
      </w:r>
    </w:p>
    <w:p>
      <w:pPr>
        <w:snapToGrid w:val="0"/>
        <w:spacing w:line="600" w:lineRule="exact"/>
        <w:ind w:firstLine="880" w:firstLineChars="200"/>
        <w:rPr>
          <w:rFonts w:hint="eastAsia" w:ascii="宋体" w:hAnsi="宋体" w:cs="宋体"/>
          <w:color w:val="00000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lang w:eastAsia="zh-CN"/>
        </w:rPr>
        <w:t>沈阳市浑南区鑫龙记海鲜店销售的草鱼</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（一）抽检基本情况。</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我局收到</w:t>
      </w:r>
      <w:r>
        <w:rPr>
          <w:rFonts w:hint="eastAsia" w:ascii="仿宋" w:hAnsi="仿宋" w:eastAsia="仿宋" w:cs="仿宋"/>
          <w:spacing w:val="-3"/>
          <w:sz w:val="32"/>
          <w:szCs w:val="32"/>
          <w:lang w:eastAsia="zh-CN"/>
        </w:rPr>
        <w:t>国检测试控股集团辽宁</w:t>
      </w:r>
      <w:r>
        <w:rPr>
          <w:rFonts w:hint="eastAsia" w:ascii="仿宋" w:hAnsi="仿宋" w:eastAsia="仿宋" w:cs="仿宋"/>
          <w:spacing w:val="-3"/>
          <w:sz w:val="32"/>
          <w:szCs w:val="32"/>
        </w:rPr>
        <w:t>有限公司受沈阳市浑南区市场监督管理局委托</w:t>
      </w:r>
      <w:r>
        <w:rPr>
          <w:rFonts w:hint="eastAsia" w:ascii="仿宋" w:hAnsi="仿宋" w:eastAsia="仿宋" w:cs="仿宋"/>
          <w:spacing w:val="-3"/>
          <w:sz w:val="32"/>
          <w:szCs w:val="32"/>
          <w:lang w:eastAsia="zh-CN"/>
        </w:rPr>
        <w:t>在沈阳市浑南区鑫龙记海鲜店监督抽检的草鱼</w:t>
      </w:r>
      <w:r>
        <w:rPr>
          <w:rFonts w:hint="eastAsia" w:ascii="仿宋" w:hAnsi="仿宋" w:eastAsia="仿宋" w:cs="仿宋"/>
          <w:spacing w:val="-3"/>
          <w:sz w:val="32"/>
          <w:szCs w:val="32"/>
        </w:rPr>
        <w:t>《检验报告》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BGSP</w:t>
      </w:r>
      <w:r>
        <w:rPr>
          <w:rFonts w:hint="eastAsia" w:ascii="仿宋" w:hAnsi="仿宋" w:eastAsia="仿宋" w:cs="仿宋"/>
          <w:sz w:val="32"/>
          <w:szCs w:val="32"/>
        </w:rPr>
        <w:t>2</w:t>
      </w:r>
      <w:r>
        <w:rPr>
          <w:rFonts w:hint="eastAsia" w:ascii="仿宋" w:hAnsi="仿宋" w:eastAsia="仿宋" w:cs="仿宋"/>
          <w:sz w:val="32"/>
          <w:szCs w:val="32"/>
          <w:lang w:val="en-US" w:eastAsia="zh-CN"/>
        </w:rPr>
        <w:t>325881</w:t>
      </w:r>
      <w:r>
        <w:rPr>
          <w:rFonts w:hint="eastAsia" w:ascii="仿宋" w:hAnsi="仿宋" w:eastAsia="仿宋" w:cs="仿宋"/>
          <w:sz w:val="32"/>
          <w:szCs w:val="32"/>
          <w:lang w:eastAsia="zh-CN"/>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（二）202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w:t>
      </w:r>
      <w:r>
        <w:rPr>
          <w:rFonts w:hint="eastAsia" w:ascii="仿宋" w:hAnsi="仿宋" w:eastAsia="仿宋" w:cs="仿宋"/>
          <w:i w:val="0"/>
          <w:iCs w:val="0"/>
          <w:caps w:val="0"/>
          <w:spacing w:val="0"/>
          <w:sz w:val="32"/>
          <w:szCs w:val="32"/>
          <w:highlight w:val="none"/>
          <w:shd w:val="clear" w:fill="FFFFFF"/>
        </w:rPr>
        <w:t>我局执法人员对位于</w:t>
      </w:r>
      <w:r>
        <w:rPr>
          <w:rFonts w:hint="eastAsia" w:ascii="仿宋" w:hAnsi="仿宋" w:eastAsia="仿宋" w:cs="仿宋"/>
          <w:bCs/>
          <w:sz w:val="32"/>
          <w:szCs w:val="32"/>
          <w:lang w:eastAsia="zh-CN"/>
        </w:rPr>
        <w:t>辽宁省</w:t>
      </w:r>
      <w:r>
        <w:rPr>
          <w:rFonts w:hint="eastAsia" w:ascii="仿宋" w:hAnsi="仿宋" w:eastAsia="仿宋" w:cs="仿宋"/>
          <w:bCs/>
          <w:sz w:val="32"/>
          <w:szCs w:val="32"/>
        </w:rPr>
        <w:t>沈阳市</w:t>
      </w:r>
      <w:r>
        <w:rPr>
          <w:rFonts w:hint="eastAsia" w:ascii="仿宋" w:hAnsi="仿宋" w:eastAsia="仿宋" w:cs="仿宋"/>
          <w:bCs/>
          <w:sz w:val="32"/>
          <w:szCs w:val="32"/>
          <w:lang w:eastAsia="zh-CN"/>
        </w:rPr>
        <w:t>浑南</w:t>
      </w:r>
      <w:r>
        <w:rPr>
          <w:rFonts w:hint="eastAsia" w:ascii="仿宋" w:hAnsi="仿宋" w:eastAsia="仿宋" w:cs="仿宋"/>
          <w:bCs/>
          <w:sz w:val="32"/>
          <w:szCs w:val="32"/>
        </w:rPr>
        <w:t>区</w:t>
      </w:r>
      <w:r>
        <w:rPr>
          <w:rFonts w:hint="eastAsia" w:ascii="仿宋" w:hAnsi="仿宋" w:eastAsia="仿宋" w:cs="仿宋"/>
          <w:bCs/>
          <w:sz w:val="32"/>
          <w:szCs w:val="32"/>
          <w:lang w:eastAsia="zh-CN"/>
        </w:rPr>
        <w:t>高坎镇旧站村</w:t>
      </w:r>
      <w:r>
        <w:rPr>
          <w:rFonts w:hint="eastAsia" w:ascii="仿宋" w:hAnsi="仿宋" w:eastAsia="仿宋" w:cs="仿宋"/>
          <w:i w:val="0"/>
          <w:iCs w:val="0"/>
          <w:caps w:val="0"/>
          <w:spacing w:val="0"/>
          <w:sz w:val="32"/>
          <w:szCs w:val="32"/>
          <w:highlight w:val="none"/>
          <w:shd w:val="clear" w:fill="FFFFFF"/>
        </w:rPr>
        <w:t>的</w:t>
      </w:r>
      <w:r>
        <w:rPr>
          <w:rFonts w:hint="eastAsia" w:ascii="仿宋" w:hAnsi="仿宋" w:eastAsia="仿宋" w:cs="仿宋"/>
          <w:sz w:val="32"/>
          <w:szCs w:val="32"/>
          <w:lang w:eastAsia="zh-CN"/>
        </w:rPr>
        <w:t>沈阳市浑南区鑫龙记海鲜店</w:t>
      </w:r>
      <w:r>
        <w:rPr>
          <w:rFonts w:hint="eastAsia" w:ascii="仿宋" w:hAnsi="仿宋" w:eastAsia="仿宋" w:cs="仿宋"/>
          <w:i w:val="0"/>
          <w:iCs w:val="0"/>
          <w:caps w:val="0"/>
          <w:spacing w:val="0"/>
          <w:sz w:val="32"/>
          <w:szCs w:val="32"/>
          <w:highlight w:val="none"/>
          <w:shd w:val="clear" w:fill="FFFFFF"/>
        </w:rPr>
        <w:t>进行了现场检查，</w:t>
      </w:r>
      <w:r>
        <w:rPr>
          <w:rFonts w:hint="eastAsia" w:ascii="仿宋" w:hAnsi="仿宋" w:eastAsia="仿宋" w:cs="仿宋"/>
          <w:i w:val="0"/>
          <w:iCs w:val="0"/>
          <w:caps w:val="0"/>
          <w:spacing w:val="0"/>
          <w:sz w:val="32"/>
          <w:szCs w:val="32"/>
          <w:highlight w:val="none"/>
          <w:shd w:val="clear" w:fill="FFFFFF"/>
          <w:lang w:val="en-US" w:eastAsia="zh-CN"/>
        </w:rPr>
        <w:t>要求该店立即改正违法行为</w:t>
      </w:r>
      <w:r>
        <w:rPr>
          <w:rFonts w:hint="eastAsia" w:ascii="仿宋" w:hAnsi="仿宋" w:eastAsia="仿宋" w:cs="仿宋"/>
          <w:i w:val="0"/>
          <w:iCs w:val="0"/>
          <w:caps w:val="0"/>
          <w:spacing w:val="0"/>
          <w:sz w:val="32"/>
          <w:szCs w:val="32"/>
          <w:highlight w:val="none"/>
          <w:shd w:val="clear" w:fill="FFFFFF"/>
        </w:rPr>
        <w:t>。执法人员向该店负责人送达了《检验报告》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BGSP</w:t>
      </w:r>
      <w:r>
        <w:rPr>
          <w:rFonts w:hint="eastAsia" w:ascii="仿宋" w:hAnsi="仿宋" w:eastAsia="仿宋" w:cs="仿宋"/>
          <w:sz w:val="32"/>
          <w:szCs w:val="32"/>
        </w:rPr>
        <w:t>2</w:t>
      </w:r>
      <w:r>
        <w:rPr>
          <w:rFonts w:hint="eastAsia" w:ascii="仿宋" w:hAnsi="仿宋" w:eastAsia="仿宋" w:cs="仿宋"/>
          <w:sz w:val="32"/>
          <w:szCs w:val="32"/>
          <w:lang w:val="en-US" w:eastAsia="zh-CN"/>
        </w:rPr>
        <w:t>325881</w:t>
      </w:r>
      <w:r>
        <w:rPr>
          <w:rFonts w:hint="eastAsia" w:ascii="仿宋" w:hAnsi="仿宋" w:eastAsia="仿宋" w:cs="仿宋"/>
          <w:sz w:val="32"/>
          <w:szCs w:val="32"/>
          <w:lang w:eastAsia="zh-CN"/>
        </w:rPr>
        <w:t>）</w:t>
      </w:r>
      <w:r>
        <w:rPr>
          <w:rFonts w:hint="eastAsia" w:ascii="仿宋" w:hAnsi="仿宋" w:eastAsia="仿宋" w:cs="仿宋"/>
          <w:i w:val="0"/>
          <w:iCs w:val="0"/>
          <w:caps w:val="0"/>
          <w:spacing w:val="0"/>
          <w:sz w:val="32"/>
          <w:szCs w:val="32"/>
          <w:highlight w:val="none"/>
          <w:shd w:val="clear" w:fill="FFFFFF"/>
        </w:rPr>
        <w:t>，告知其于202</w:t>
      </w:r>
      <w:r>
        <w:rPr>
          <w:rFonts w:hint="eastAsia" w:ascii="仿宋" w:hAnsi="仿宋" w:eastAsia="仿宋" w:cs="仿宋"/>
          <w:i w:val="0"/>
          <w:iCs w:val="0"/>
          <w:caps w:val="0"/>
          <w:spacing w:val="0"/>
          <w:sz w:val="32"/>
          <w:szCs w:val="32"/>
          <w:highlight w:val="none"/>
          <w:shd w:val="clear" w:fill="FFFFFF"/>
          <w:lang w:val="en-US" w:eastAsia="zh-CN"/>
        </w:rPr>
        <w:t>3</w:t>
      </w:r>
      <w:r>
        <w:rPr>
          <w:rFonts w:hint="eastAsia" w:ascii="仿宋" w:hAnsi="仿宋" w:eastAsia="仿宋" w:cs="仿宋"/>
          <w:i w:val="0"/>
          <w:iCs w:val="0"/>
          <w:caps w:val="0"/>
          <w:spacing w:val="0"/>
          <w:sz w:val="32"/>
          <w:szCs w:val="32"/>
          <w:highlight w:val="none"/>
          <w:shd w:val="clear" w:fill="FFFFFF"/>
        </w:rPr>
        <w:t>年</w:t>
      </w:r>
      <w:r>
        <w:rPr>
          <w:rFonts w:hint="eastAsia" w:ascii="仿宋" w:hAnsi="仿宋" w:eastAsia="仿宋" w:cs="仿宋"/>
          <w:i w:val="0"/>
          <w:iCs w:val="0"/>
          <w:caps w:val="0"/>
          <w:spacing w:val="0"/>
          <w:sz w:val="32"/>
          <w:szCs w:val="32"/>
          <w:highlight w:val="none"/>
          <w:shd w:val="clear" w:fill="FFFFFF"/>
          <w:lang w:val="en-US" w:eastAsia="zh-CN"/>
        </w:rPr>
        <w:t>9</w:t>
      </w:r>
      <w:r>
        <w:rPr>
          <w:rFonts w:hint="eastAsia" w:ascii="仿宋" w:hAnsi="仿宋" w:eastAsia="仿宋" w:cs="仿宋"/>
          <w:i w:val="0"/>
          <w:iCs w:val="0"/>
          <w:caps w:val="0"/>
          <w:spacing w:val="0"/>
          <w:sz w:val="32"/>
          <w:szCs w:val="32"/>
          <w:highlight w:val="none"/>
          <w:shd w:val="clear" w:fill="FFFFFF"/>
        </w:rPr>
        <w:t>月</w:t>
      </w:r>
      <w:r>
        <w:rPr>
          <w:rFonts w:hint="eastAsia" w:ascii="仿宋" w:hAnsi="仿宋" w:eastAsia="仿宋" w:cs="仿宋"/>
          <w:i w:val="0"/>
          <w:iCs w:val="0"/>
          <w:caps w:val="0"/>
          <w:spacing w:val="0"/>
          <w:sz w:val="32"/>
          <w:szCs w:val="32"/>
          <w:highlight w:val="none"/>
          <w:shd w:val="clear" w:fill="FFFFFF"/>
          <w:lang w:val="en-US" w:eastAsia="zh-CN"/>
        </w:rPr>
        <w:t>26</w:t>
      </w:r>
      <w:r>
        <w:rPr>
          <w:rFonts w:hint="eastAsia" w:ascii="仿宋" w:hAnsi="仿宋" w:eastAsia="仿宋" w:cs="仿宋"/>
          <w:i w:val="0"/>
          <w:iCs w:val="0"/>
          <w:caps w:val="0"/>
          <w:spacing w:val="0"/>
          <w:sz w:val="32"/>
          <w:szCs w:val="32"/>
          <w:highlight w:val="none"/>
          <w:shd w:val="clear" w:fill="FFFFFF"/>
        </w:rPr>
        <w:t>日抽检的</w:t>
      </w:r>
      <w:r>
        <w:rPr>
          <w:rFonts w:hint="eastAsia" w:ascii="仿宋" w:hAnsi="仿宋" w:eastAsia="仿宋" w:cs="仿宋"/>
          <w:bCs/>
          <w:sz w:val="32"/>
          <w:szCs w:val="32"/>
          <w:lang w:eastAsia="zh-CN"/>
        </w:rPr>
        <w:t>草鱼</w:t>
      </w:r>
      <w:r>
        <w:rPr>
          <w:rFonts w:hint="eastAsia" w:ascii="仿宋" w:hAnsi="仿宋" w:eastAsia="仿宋" w:cs="仿宋"/>
          <w:sz w:val="32"/>
          <w:szCs w:val="32"/>
        </w:rPr>
        <w:t>（</w:t>
      </w:r>
      <w:r>
        <w:rPr>
          <w:rFonts w:hint="eastAsia" w:ascii="仿宋" w:hAnsi="仿宋" w:eastAsia="仿宋" w:cs="仿宋"/>
          <w:sz w:val="32"/>
          <w:szCs w:val="32"/>
          <w:lang w:eastAsia="zh-CN"/>
        </w:rPr>
        <w:t>淡水鱼，</w:t>
      </w:r>
      <w:r>
        <w:rPr>
          <w:rFonts w:hint="eastAsia" w:ascii="仿宋" w:hAnsi="仿宋" w:eastAsia="仿宋" w:cs="仿宋"/>
          <w:sz w:val="32"/>
          <w:szCs w:val="32"/>
        </w:rPr>
        <w:t>生产</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检疫</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购进</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加工</w:t>
      </w:r>
      <w:r>
        <w:rPr>
          <w:rFonts w:hint="eastAsia" w:ascii="仿宋" w:hAnsi="仿宋" w:eastAsia="仿宋" w:cs="仿宋"/>
          <w:sz w:val="32"/>
          <w:szCs w:val="32"/>
        </w:rPr>
        <w:t>日期：20</w:t>
      </w:r>
      <w:r>
        <w:rPr>
          <w:rFonts w:hint="eastAsia" w:ascii="仿宋" w:hAnsi="仿宋" w:eastAsia="仿宋" w:cs="仿宋"/>
          <w:sz w:val="32"/>
          <w:szCs w:val="32"/>
          <w:lang w:val="en-US" w:eastAsia="zh-CN"/>
        </w:rPr>
        <w:t>23-09-26</w:t>
      </w:r>
      <w:r>
        <w:rPr>
          <w:rFonts w:hint="eastAsia" w:ascii="仿宋" w:hAnsi="仿宋" w:eastAsia="仿宋" w:cs="仿宋"/>
          <w:sz w:val="32"/>
          <w:szCs w:val="32"/>
        </w:rPr>
        <w:t>）</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460" w:lineRule="exact"/>
        <w:ind w:firstLine="640" w:firstLineChars="200"/>
        <w:rPr>
          <w:rFonts w:hint="eastAsia" w:ascii="仿宋" w:hAnsi="仿宋" w:eastAsia="仿宋" w:cs="仿宋"/>
          <w:b/>
          <w:bCs/>
          <w:sz w:val="32"/>
          <w:szCs w:val="32"/>
          <w:highlight w:val="none"/>
        </w:rPr>
      </w:pPr>
      <w:r>
        <w:rPr>
          <w:rFonts w:hint="eastAsia" w:ascii="黑体" w:hAnsi="黑体" w:eastAsia="黑体" w:cs="黑体"/>
          <w:b w:val="0"/>
          <w:bCs w:val="0"/>
          <w:sz w:val="32"/>
          <w:szCs w:val="32"/>
          <w:highlight w:val="none"/>
          <w:lang w:val="en-US" w:eastAsia="zh-CN"/>
        </w:rPr>
        <w:t>二、广大消费者如发现食品安全违法行为，可拨打市场监管部门12315热线电话投诉举报。</w:t>
      </w:r>
    </w:p>
    <w:p>
      <w:pPr>
        <w:keepNext w:val="0"/>
        <w:keepLines w:val="0"/>
        <w:pageBreakBefore w:val="0"/>
        <w:widowControl w:val="0"/>
        <w:kinsoku/>
        <w:wordWrap/>
        <w:overflowPunct/>
        <w:topLinePunct w:val="0"/>
        <w:bidi w:val="0"/>
        <w:spacing w:line="460" w:lineRule="exact"/>
        <w:rPr>
          <w:rFonts w:hint="eastAsia" w:ascii="仿宋" w:hAnsi="仿宋" w:eastAsia="仿宋" w:cs="仿宋"/>
          <w:b/>
          <w:bCs/>
          <w:color w:val="093A96"/>
          <w:kern w:val="0"/>
          <w:sz w:val="32"/>
          <w:szCs w:val="32"/>
          <w:highlight w:val="none"/>
          <w:lang w:bidi="ar"/>
        </w:rPr>
      </w:pPr>
    </w:p>
    <w:p>
      <w:pPr>
        <w:keepNext w:val="0"/>
        <w:keepLines w:val="0"/>
        <w:pageBreakBefore w:val="0"/>
        <w:widowControl w:val="0"/>
        <w:kinsoku/>
        <w:wordWrap/>
        <w:overflowPunct/>
        <w:topLinePunct w:val="0"/>
        <w:bidi w:val="0"/>
        <w:spacing w:line="460" w:lineRule="exact"/>
        <w:rPr>
          <w:rFonts w:hint="eastAsia" w:ascii="仿宋" w:hAnsi="仿宋" w:eastAsia="仿宋" w:cs="仿宋"/>
          <w:b/>
          <w:bCs/>
          <w:color w:val="093A96"/>
          <w:kern w:val="0"/>
          <w:sz w:val="32"/>
          <w:szCs w:val="32"/>
          <w:highlight w:val="none"/>
          <w:lang w:bidi="ar"/>
        </w:rPr>
      </w:pPr>
    </w:p>
    <w:p>
      <w:pPr>
        <w:keepNext w:val="0"/>
        <w:keepLines w:val="0"/>
        <w:pageBreakBefore w:val="0"/>
        <w:widowControl w:val="0"/>
        <w:kinsoku/>
        <w:wordWrap/>
        <w:overflowPunct/>
        <w:topLinePunct w:val="0"/>
        <w:bidi w:val="0"/>
        <w:spacing w:line="46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pPr>
        <w:keepNext w:val="0"/>
        <w:keepLines w:val="0"/>
        <w:pageBreakBefore w:val="0"/>
        <w:widowControl w:val="0"/>
        <w:kinsoku/>
        <w:wordWrap/>
        <w:overflowPunct/>
        <w:topLinePunct w:val="0"/>
        <w:bidi w:val="0"/>
        <w:spacing w:line="460" w:lineRule="exact"/>
        <w:ind w:right="640" w:firstLine="4160" w:firstLineChars="13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p>
    <w:p>
      <w:pPr>
        <w:keepNext w:val="0"/>
        <w:keepLines w:val="0"/>
        <w:pageBreakBefore w:val="0"/>
        <w:widowControl w:val="0"/>
        <w:kinsoku/>
        <w:wordWrap/>
        <w:overflowPunct/>
        <w:topLinePunct w:val="0"/>
        <w:bidi w:val="0"/>
        <w:spacing w:line="460" w:lineRule="exact"/>
        <w:ind w:right="640" w:firstLine="4160" w:firstLineChars="1300"/>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spacing w:line="460" w:lineRule="exact"/>
        <w:ind w:right="640" w:firstLine="4160" w:firstLineChars="1300"/>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spacing w:line="460" w:lineRule="exact"/>
        <w:ind w:right="640"/>
        <w:rPr>
          <w:rFonts w:ascii="方正小标宋简体" w:hAnsi="黑体" w:eastAsia="方正小标宋简体"/>
          <w:color w:val="000000"/>
          <w:sz w:val="32"/>
          <w:szCs w:val="32"/>
          <w:highlight w:val="none"/>
        </w:rPr>
      </w:pPr>
      <w:r>
        <w:rPr>
          <w:rFonts w:ascii="黑体" w:hAnsi="黑体" w:eastAsia="黑体"/>
          <w:color w:val="000000"/>
          <w:sz w:val="32"/>
          <w:szCs w:val="32"/>
          <w:highlight w:val="none"/>
        </w:rPr>
        <w:t>附件2</w:t>
      </w:r>
    </w:p>
    <w:p>
      <w:pPr>
        <w:jc w:val="center"/>
        <w:rPr>
          <w:rFonts w:ascii="方正小标宋简体" w:eastAsia="方正小标宋简体"/>
          <w:color w:val="000000"/>
          <w:sz w:val="32"/>
          <w:szCs w:val="32"/>
          <w:highlight w:val="none"/>
        </w:rPr>
      </w:pPr>
    </w:p>
    <w:p>
      <w:pPr>
        <w:spacing w:line="640" w:lineRule="exact"/>
        <w:jc w:val="center"/>
        <w:rPr>
          <w:rFonts w:hint="eastAsia" w:ascii="宋体" w:hAnsi="宋体" w:cs="宋体"/>
          <w:b/>
          <w:bCs/>
          <w:sz w:val="44"/>
          <w:szCs w:val="32"/>
          <w:highlight w:val="none"/>
        </w:rPr>
      </w:pPr>
      <w:r>
        <w:rPr>
          <w:rFonts w:hint="eastAsia" w:ascii="宋体" w:hAnsi="宋体" w:cs="宋体"/>
          <w:b/>
          <w:bCs/>
          <w:sz w:val="44"/>
          <w:szCs w:val="32"/>
          <w:highlight w:val="none"/>
        </w:rPr>
        <w:t>沈阳市浑南区市场监督管理局</w:t>
      </w:r>
    </w:p>
    <w:p>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pPr>
        <w:spacing w:line="560" w:lineRule="exact"/>
        <w:ind w:firstLine="640" w:firstLineChars="200"/>
        <w:rPr>
          <w:rFonts w:eastAsia="仿宋_GB2312"/>
          <w:sz w:val="32"/>
          <w:szCs w:val="32"/>
          <w:highlight w:val="none"/>
        </w:rPr>
      </w:pPr>
    </w:p>
    <w:p>
      <w:pPr>
        <w:keepNext w:val="0"/>
        <w:keepLines w:val="0"/>
        <w:pageBreakBefore w:val="0"/>
        <w:widowControl w:val="0"/>
        <w:kinsoku/>
        <w:wordWrap/>
        <w:overflowPunct/>
        <w:topLinePunct w:val="0"/>
        <w:bidi w:val="0"/>
        <w:spacing w:line="46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一、沈阳市浑南区鑫龙记海鲜店销售的草鱼</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（一）抽检基本情况。</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我局收到</w:t>
      </w:r>
      <w:r>
        <w:rPr>
          <w:rFonts w:hint="eastAsia" w:ascii="仿宋" w:hAnsi="仿宋" w:eastAsia="仿宋" w:cs="仿宋"/>
          <w:spacing w:val="-3"/>
          <w:sz w:val="32"/>
          <w:szCs w:val="32"/>
          <w:lang w:eastAsia="zh-CN"/>
        </w:rPr>
        <w:t>国检测试控股集团辽宁</w:t>
      </w:r>
      <w:r>
        <w:rPr>
          <w:rFonts w:hint="eastAsia" w:ascii="仿宋" w:hAnsi="仿宋" w:eastAsia="仿宋" w:cs="仿宋"/>
          <w:spacing w:val="-3"/>
          <w:sz w:val="32"/>
          <w:szCs w:val="32"/>
        </w:rPr>
        <w:t>有限公司受沈阳市浑南区市场监督管理局委托</w:t>
      </w:r>
      <w:r>
        <w:rPr>
          <w:rFonts w:hint="eastAsia" w:ascii="仿宋" w:hAnsi="仿宋" w:eastAsia="仿宋" w:cs="仿宋"/>
          <w:spacing w:val="-3"/>
          <w:sz w:val="32"/>
          <w:szCs w:val="32"/>
          <w:lang w:eastAsia="zh-CN"/>
        </w:rPr>
        <w:t>在沈阳市浑南区鑫龙记海鲜店监督抽检的草鱼</w:t>
      </w:r>
      <w:r>
        <w:rPr>
          <w:rFonts w:hint="eastAsia" w:ascii="仿宋" w:hAnsi="仿宋" w:eastAsia="仿宋" w:cs="仿宋"/>
          <w:spacing w:val="-3"/>
          <w:sz w:val="32"/>
          <w:szCs w:val="32"/>
        </w:rPr>
        <w:t>《检验报告》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BGSP</w:t>
      </w:r>
      <w:r>
        <w:rPr>
          <w:rFonts w:hint="eastAsia" w:ascii="仿宋" w:hAnsi="仿宋" w:eastAsia="仿宋" w:cs="仿宋"/>
          <w:sz w:val="32"/>
          <w:szCs w:val="32"/>
        </w:rPr>
        <w:t>2</w:t>
      </w:r>
      <w:r>
        <w:rPr>
          <w:rFonts w:hint="eastAsia" w:ascii="仿宋" w:hAnsi="仿宋" w:eastAsia="仿宋" w:cs="仿宋"/>
          <w:sz w:val="32"/>
          <w:szCs w:val="32"/>
          <w:lang w:val="en-US" w:eastAsia="zh-CN"/>
        </w:rPr>
        <w:t>325881</w:t>
      </w:r>
      <w:r>
        <w:rPr>
          <w:rFonts w:hint="eastAsia" w:ascii="仿宋" w:hAnsi="仿宋" w:eastAsia="仿宋" w:cs="仿宋"/>
          <w:sz w:val="32"/>
          <w:szCs w:val="32"/>
          <w:lang w:eastAsia="zh-CN"/>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640" w:firstLineChars="200"/>
        <w:jc w:val="both"/>
        <w:textAlignment w:val="baseline"/>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经查，</w:t>
      </w:r>
      <w:r>
        <w:rPr>
          <w:rFonts w:hint="eastAsia" w:ascii="仿宋" w:hAnsi="仿宋" w:eastAsia="仿宋" w:cs="仿宋"/>
          <w:spacing w:val="0"/>
          <w:w w:val="89"/>
          <w:sz w:val="32"/>
          <w:szCs w:val="32"/>
          <w:u w:val="none" w:color="auto"/>
          <w:lang w:eastAsia="zh-CN"/>
        </w:rPr>
        <w:t>当事人</w:t>
      </w:r>
      <w:r>
        <w:rPr>
          <w:rFonts w:hint="eastAsia" w:ascii="仿宋" w:hAnsi="仿宋" w:eastAsia="仿宋" w:cs="仿宋"/>
          <w:sz w:val="32"/>
          <w:szCs w:val="32"/>
          <w:lang w:eastAsia="zh-CN"/>
        </w:rPr>
        <w:t>沈阳市浑南区鑫龙记海鲜店</w:t>
      </w:r>
      <w:r>
        <w:rPr>
          <w:rFonts w:hint="eastAsia" w:ascii="仿宋" w:hAnsi="仿宋" w:eastAsia="仿宋" w:cs="仿宋"/>
          <w:spacing w:val="0"/>
          <w:w w:val="89"/>
          <w:sz w:val="32"/>
          <w:szCs w:val="32"/>
          <w:u w:val="none" w:color="auto"/>
          <w:lang w:eastAsia="zh-CN"/>
        </w:rPr>
        <w:t>于20</w:t>
      </w:r>
      <w:r>
        <w:rPr>
          <w:rFonts w:hint="eastAsia" w:ascii="仿宋" w:hAnsi="仿宋" w:eastAsia="仿宋" w:cs="仿宋"/>
          <w:spacing w:val="0"/>
          <w:w w:val="89"/>
          <w:sz w:val="32"/>
          <w:szCs w:val="32"/>
          <w:u w:val="none" w:color="auto"/>
          <w:lang w:val="en-US" w:eastAsia="zh-CN"/>
        </w:rPr>
        <w:t>17</w:t>
      </w:r>
      <w:r>
        <w:rPr>
          <w:rFonts w:hint="eastAsia" w:ascii="仿宋" w:hAnsi="仿宋" w:eastAsia="仿宋" w:cs="仿宋"/>
          <w:spacing w:val="0"/>
          <w:w w:val="89"/>
          <w:sz w:val="32"/>
          <w:szCs w:val="32"/>
          <w:u w:val="none" w:color="auto"/>
          <w:lang w:eastAsia="zh-CN"/>
        </w:rPr>
        <w:t>年</w:t>
      </w:r>
      <w:r>
        <w:rPr>
          <w:rFonts w:hint="eastAsia" w:ascii="仿宋" w:hAnsi="仿宋" w:eastAsia="仿宋" w:cs="仿宋"/>
          <w:spacing w:val="0"/>
          <w:w w:val="89"/>
          <w:sz w:val="32"/>
          <w:szCs w:val="32"/>
          <w:u w:val="none" w:color="auto"/>
          <w:lang w:val="en-US" w:eastAsia="zh-CN"/>
        </w:rPr>
        <w:t>8</w:t>
      </w:r>
      <w:r>
        <w:rPr>
          <w:rFonts w:hint="eastAsia" w:ascii="仿宋" w:hAnsi="仿宋" w:eastAsia="仿宋" w:cs="仿宋"/>
          <w:spacing w:val="0"/>
          <w:w w:val="89"/>
          <w:sz w:val="32"/>
          <w:szCs w:val="32"/>
          <w:u w:val="none" w:color="auto"/>
          <w:lang w:eastAsia="zh-CN"/>
        </w:rPr>
        <w:t>月</w:t>
      </w:r>
      <w:r>
        <w:rPr>
          <w:rFonts w:hint="eastAsia" w:ascii="仿宋" w:hAnsi="仿宋" w:eastAsia="仿宋" w:cs="仿宋"/>
          <w:spacing w:val="0"/>
          <w:w w:val="89"/>
          <w:sz w:val="32"/>
          <w:szCs w:val="32"/>
          <w:u w:val="none" w:color="auto"/>
          <w:lang w:val="en-US" w:eastAsia="zh-CN"/>
        </w:rPr>
        <w:t>16</w:t>
      </w:r>
      <w:r>
        <w:rPr>
          <w:rFonts w:hint="eastAsia" w:ascii="仿宋" w:hAnsi="仿宋" w:eastAsia="仿宋" w:cs="仿宋"/>
          <w:spacing w:val="0"/>
          <w:w w:val="89"/>
          <w:sz w:val="32"/>
          <w:szCs w:val="32"/>
          <w:u w:val="none" w:color="auto"/>
          <w:lang w:eastAsia="zh-CN"/>
        </w:rPr>
        <w:t>日成立，主要经营海鲜零售。营业执照等资质手续齐全。</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26</w:t>
      </w:r>
      <w:r>
        <w:rPr>
          <w:rFonts w:hint="eastAsia" w:ascii="仿宋" w:hAnsi="仿宋" w:eastAsia="仿宋" w:cs="仿宋"/>
          <w:color w:val="000000"/>
          <w:sz w:val="32"/>
          <w:szCs w:val="32"/>
          <w:highlight w:val="none"/>
        </w:rPr>
        <w:t>日，</w:t>
      </w:r>
      <w:r>
        <w:rPr>
          <w:rFonts w:hint="eastAsia" w:ascii="仿宋" w:hAnsi="仿宋" w:eastAsia="仿宋" w:cs="仿宋"/>
          <w:spacing w:val="-3"/>
          <w:sz w:val="32"/>
          <w:szCs w:val="32"/>
          <w:lang w:eastAsia="zh-CN"/>
        </w:rPr>
        <w:t>国检测试控股集团辽宁</w:t>
      </w:r>
      <w:r>
        <w:rPr>
          <w:rFonts w:hint="eastAsia" w:ascii="仿宋" w:hAnsi="仿宋" w:eastAsia="仿宋" w:cs="仿宋"/>
          <w:spacing w:val="-3"/>
          <w:sz w:val="32"/>
          <w:szCs w:val="32"/>
        </w:rPr>
        <w:t>有限公司</w:t>
      </w:r>
      <w:r>
        <w:rPr>
          <w:rFonts w:hint="eastAsia" w:ascii="仿宋" w:hAnsi="仿宋" w:eastAsia="仿宋" w:cs="仿宋"/>
          <w:spacing w:val="0"/>
          <w:w w:val="89"/>
          <w:sz w:val="32"/>
          <w:szCs w:val="32"/>
          <w:u w:val="none" w:color="auto"/>
          <w:lang w:eastAsia="zh-CN"/>
        </w:rPr>
        <w:t>受</w:t>
      </w:r>
      <w:bookmarkStart w:id="0" w:name="_GoBack"/>
      <w:bookmarkEnd w:id="0"/>
      <w:r>
        <w:rPr>
          <w:rFonts w:hint="eastAsia" w:ascii="仿宋" w:hAnsi="仿宋" w:eastAsia="仿宋" w:cs="仿宋"/>
          <w:spacing w:val="0"/>
          <w:w w:val="89"/>
          <w:sz w:val="32"/>
          <w:szCs w:val="32"/>
          <w:u w:val="none" w:color="auto"/>
          <w:lang w:eastAsia="zh-CN"/>
        </w:rPr>
        <w:t>沈阳市浑南区市场监督管理局委托，对当事人</w:t>
      </w:r>
      <w:r>
        <w:rPr>
          <w:rFonts w:hint="eastAsia" w:ascii="仿宋" w:hAnsi="仿宋" w:eastAsia="仿宋" w:cs="仿宋"/>
          <w:sz w:val="32"/>
          <w:szCs w:val="32"/>
          <w:lang w:eastAsia="zh-CN"/>
        </w:rPr>
        <w:t>销售</w:t>
      </w:r>
      <w:r>
        <w:rPr>
          <w:rFonts w:hint="eastAsia" w:ascii="仿宋" w:hAnsi="仿宋" w:eastAsia="仿宋" w:cs="仿宋"/>
          <w:bCs/>
          <w:sz w:val="32"/>
          <w:szCs w:val="32"/>
          <w:lang w:eastAsia="zh-CN"/>
        </w:rPr>
        <w:t>的草鱼</w:t>
      </w:r>
      <w:r>
        <w:rPr>
          <w:rFonts w:hint="eastAsia" w:ascii="仿宋" w:hAnsi="仿宋" w:eastAsia="仿宋" w:cs="仿宋"/>
          <w:color w:val="000000"/>
          <w:sz w:val="32"/>
          <w:szCs w:val="32"/>
          <w:highlight w:val="none"/>
        </w:rPr>
        <w:t>进行抽检，检出</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r>
        <w:rPr>
          <w:rFonts w:hint="eastAsia" w:ascii="仿宋" w:hAnsi="仿宋" w:eastAsia="仿宋" w:cs="仿宋"/>
          <w:color w:val="000000"/>
          <w:sz w:val="32"/>
          <w:szCs w:val="32"/>
          <w:highlight w:val="none"/>
        </w:rPr>
        <w:t>当事人</w:t>
      </w:r>
      <w:r>
        <w:rPr>
          <w:rFonts w:hint="eastAsia" w:ascii="仿宋" w:hAnsi="仿宋" w:eastAsia="仿宋" w:cs="仿宋"/>
          <w:color w:val="000000"/>
          <w:sz w:val="32"/>
          <w:szCs w:val="32"/>
          <w:highlight w:val="none"/>
          <w:lang w:eastAsia="zh-CN"/>
        </w:rPr>
        <w:t>对上述</w:t>
      </w:r>
      <w:r>
        <w:rPr>
          <w:rFonts w:hint="eastAsia" w:ascii="仿宋" w:hAnsi="仿宋" w:eastAsia="仿宋" w:cs="仿宋"/>
          <w:color w:val="000000"/>
          <w:sz w:val="32"/>
          <w:szCs w:val="32"/>
          <w:highlight w:val="none"/>
        </w:rPr>
        <w:t>检验结</w:t>
      </w:r>
      <w:r>
        <w:rPr>
          <w:rFonts w:hint="eastAsia" w:ascii="仿宋" w:hAnsi="仿宋" w:eastAsia="仿宋" w:cs="仿宋"/>
          <w:color w:val="000000"/>
          <w:sz w:val="32"/>
          <w:szCs w:val="32"/>
          <w:highlight w:val="none"/>
          <w:lang w:eastAsia="zh-CN"/>
        </w:rPr>
        <w:t>论无异议</w:t>
      </w:r>
      <w:r>
        <w:rPr>
          <w:rFonts w:hint="eastAsia" w:ascii="仿宋" w:hAnsi="仿宋" w:eastAsia="仿宋" w:cs="仿宋"/>
          <w:color w:val="auto"/>
          <w:sz w:val="32"/>
          <w:szCs w:val="32"/>
          <w:highlight w:val="none"/>
        </w:rPr>
        <w:t>，其违法事实清楚。</w:t>
      </w:r>
      <w:r>
        <w:rPr>
          <w:rFonts w:hint="eastAsia" w:ascii="仿宋" w:hAnsi="仿宋" w:eastAsia="仿宋" w:cs="仿宋"/>
          <w:sz w:val="32"/>
          <w:szCs w:val="32"/>
          <w:lang w:eastAsia="zh-CN"/>
        </w:rPr>
        <w:t>本局认为，</w:t>
      </w:r>
      <w:r>
        <w:rPr>
          <w:rFonts w:hint="eastAsia" w:ascii="仿宋" w:hAnsi="仿宋" w:eastAsia="仿宋" w:cs="仿宋"/>
          <w:sz w:val="32"/>
          <w:szCs w:val="32"/>
        </w:rPr>
        <w:t>《食用农产品市场销售质量安全监督管理办法》第二十五条第二项</w:t>
      </w:r>
      <w:r>
        <w:rPr>
          <w:rFonts w:hint="eastAsia" w:ascii="仿宋" w:hAnsi="仿宋" w:eastAsia="仿宋" w:cs="仿宋"/>
          <w:sz w:val="32"/>
          <w:szCs w:val="32"/>
          <w:lang w:eastAsia="zh-CN"/>
        </w:rPr>
        <w:t>规定</w:t>
      </w:r>
      <w:r>
        <w:rPr>
          <w:rFonts w:hint="eastAsia" w:ascii="仿宋" w:hAnsi="仿宋" w:eastAsia="仿宋" w:cs="仿宋"/>
          <w:sz w:val="32"/>
          <w:szCs w:val="32"/>
        </w:rPr>
        <w:t>“禁止销售下列食用农产品：（二）致病性微生物、农药残留、兽药残留、生物毒素、重金属等污染物质以及其他危害人体健康的物质含量超过食品安全标准限量的；”</w:t>
      </w:r>
      <w:r>
        <w:rPr>
          <w:rFonts w:hint="eastAsia" w:ascii="仿宋" w:hAnsi="仿宋" w:eastAsia="仿宋" w:cs="仿宋"/>
          <w:sz w:val="32"/>
          <w:szCs w:val="32"/>
          <w:lang w:eastAsia="zh-CN"/>
        </w:rPr>
        <w:t>，当事人上述行为违反了该规定</w:t>
      </w:r>
      <w:r>
        <w:rPr>
          <w:rFonts w:hint="eastAsia" w:ascii="仿宋" w:hAnsi="仿宋" w:eastAsia="仿宋" w:cs="仿宋"/>
          <w:sz w:val="32"/>
          <w:szCs w:val="32"/>
        </w:rPr>
        <w:t>，构成</w:t>
      </w:r>
      <w:r>
        <w:rPr>
          <w:rFonts w:hint="eastAsia" w:ascii="仿宋" w:hAnsi="仿宋" w:eastAsia="仿宋" w:cs="仿宋"/>
          <w:sz w:val="32"/>
          <w:szCs w:val="32"/>
          <w:lang w:eastAsia="zh-CN"/>
        </w:rPr>
        <w:t>了</w:t>
      </w:r>
      <w:r>
        <w:rPr>
          <w:rFonts w:hint="eastAsia" w:ascii="仿宋" w:hAnsi="仿宋" w:eastAsia="仿宋" w:cs="仿宋"/>
          <w:b w:val="0"/>
          <w:bCs w:val="0"/>
          <w:sz w:val="32"/>
          <w:szCs w:val="32"/>
          <w:u w:val="none" w:color="auto"/>
        </w:rPr>
        <w:t>销售</w:t>
      </w:r>
      <w:r>
        <w:rPr>
          <w:rFonts w:hint="eastAsia" w:ascii="仿宋" w:hAnsi="仿宋" w:eastAsia="仿宋" w:cs="仿宋"/>
          <w:b w:val="0"/>
          <w:bCs w:val="0"/>
          <w:sz w:val="32"/>
          <w:szCs w:val="32"/>
          <w:u w:val="none" w:color="auto"/>
          <w:lang w:eastAsia="zh-CN"/>
        </w:rPr>
        <w:t>兽药最大残留限量</w:t>
      </w:r>
      <w:r>
        <w:rPr>
          <w:rFonts w:hint="eastAsia" w:ascii="仿宋" w:hAnsi="仿宋" w:eastAsia="仿宋" w:cs="仿宋"/>
          <w:b w:val="0"/>
          <w:bCs w:val="0"/>
          <w:sz w:val="32"/>
          <w:szCs w:val="32"/>
          <w:u w:val="none" w:color="auto"/>
        </w:rPr>
        <w:t>超过</w:t>
      </w:r>
      <w:r>
        <w:rPr>
          <w:rFonts w:hint="eastAsia" w:ascii="仿宋" w:hAnsi="仿宋" w:eastAsia="仿宋" w:cs="仿宋"/>
          <w:b w:val="0"/>
          <w:bCs w:val="0"/>
          <w:sz w:val="32"/>
          <w:szCs w:val="32"/>
          <w:u w:val="none" w:color="auto"/>
          <w:lang w:eastAsia="zh-CN"/>
        </w:rPr>
        <w:t>食品安全标准</w:t>
      </w:r>
      <w:r>
        <w:rPr>
          <w:rFonts w:hint="eastAsia" w:ascii="仿宋" w:hAnsi="仿宋" w:eastAsia="仿宋" w:cs="仿宋"/>
          <w:b w:val="0"/>
          <w:bCs w:val="0"/>
          <w:sz w:val="32"/>
          <w:szCs w:val="32"/>
          <w:u w:val="none" w:color="auto"/>
        </w:rPr>
        <w:t>限量的</w:t>
      </w:r>
      <w:r>
        <w:rPr>
          <w:rFonts w:hint="eastAsia" w:ascii="仿宋" w:hAnsi="仿宋" w:eastAsia="仿宋" w:cs="仿宋"/>
          <w:b w:val="0"/>
          <w:bCs w:val="0"/>
          <w:sz w:val="32"/>
          <w:szCs w:val="32"/>
          <w:u w:val="none" w:color="auto"/>
          <w:lang w:eastAsia="zh-CN"/>
        </w:rPr>
        <w:t>草鱼</w:t>
      </w:r>
      <w:r>
        <w:rPr>
          <w:rFonts w:hint="eastAsia" w:ascii="仿宋" w:hAnsi="仿宋" w:eastAsia="仿宋" w:cs="仿宋"/>
          <w:sz w:val="32"/>
          <w:szCs w:val="32"/>
        </w:rPr>
        <w:t>的</w:t>
      </w:r>
      <w:r>
        <w:rPr>
          <w:rFonts w:hint="eastAsia" w:ascii="仿宋" w:hAnsi="仿宋" w:eastAsia="仿宋" w:cs="仿宋"/>
          <w:sz w:val="32"/>
          <w:szCs w:val="32"/>
          <w:lang w:eastAsia="zh-CN"/>
        </w:rPr>
        <w:t>违法</w:t>
      </w:r>
      <w:r>
        <w:rPr>
          <w:rFonts w:hint="eastAsia" w:ascii="仿宋" w:hAnsi="仿宋" w:eastAsia="仿宋" w:cs="仿宋"/>
          <w:sz w:val="32"/>
          <w:szCs w:val="32"/>
        </w:rPr>
        <w:t>行为。</w:t>
      </w:r>
      <w:r>
        <w:rPr>
          <w:rFonts w:hint="eastAsia" w:ascii="仿宋" w:hAnsi="仿宋" w:eastAsia="仿宋" w:cs="仿宋"/>
          <w:bCs/>
          <w:sz w:val="32"/>
          <w:szCs w:val="32"/>
        </w:rPr>
        <w:t>依据《食用农产品市场销售质量安全监督管理办法》第五十条第二款“违反本办法第二十五条第二项、第三项、第四项、第十项规定的，由县级以上食品药品监督管理部门依照食品安全法第一百二十四条第一款的规定给予处罚”</w:t>
      </w:r>
      <w:r>
        <w:rPr>
          <w:rFonts w:hint="eastAsia" w:ascii="仿宋" w:hAnsi="仿宋" w:eastAsia="仿宋" w:cs="仿宋"/>
          <w:bCs/>
          <w:sz w:val="32"/>
          <w:szCs w:val="32"/>
          <w:lang w:eastAsia="zh-CN"/>
        </w:rPr>
        <w:t>、</w:t>
      </w:r>
      <w:r>
        <w:rPr>
          <w:rFonts w:hint="eastAsia" w:ascii="仿宋" w:hAnsi="仿宋" w:eastAsia="仿宋" w:cs="仿宋"/>
          <w:bCs/>
          <w:sz w:val="32"/>
          <w:szCs w:val="32"/>
        </w:rPr>
        <w:t>《中华人民共和国行政处罚法》第二十</w:t>
      </w:r>
      <w:r>
        <w:rPr>
          <w:rFonts w:hint="eastAsia" w:ascii="仿宋" w:hAnsi="仿宋" w:eastAsia="仿宋" w:cs="仿宋"/>
          <w:bCs/>
          <w:sz w:val="32"/>
          <w:szCs w:val="32"/>
          <w:lang w:eastAsia="zh-CN"/>
        </w:rPr>
        <w:t>八</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“行政机关实施行政处罚时，应当责令当事人改正或者限期改正违法行为。”之规定，</w:t>
      </w:r>
      <w:r>
        <w:rPr>
          <w:rFonts w:hint="eastAsia" w:ascii="仿宋" w:hAnsi="仿宋" w:eastAsia="仿宋" w:cs="仿宋"/>
          <w:bCs/>
          <w:sz w:val="32"/>
          <w:szCs w:val="32"/>
          <w:lang w:eastAsia="zh-CN"/>
        </w:rPr>
        <w:t>应</w:t>
      </w:r>
      <w:r>
        <w:rPr>
          <w:rFonts w:hint="eastAsia" w:ascii="仿宋" w:hAnsi="仿宋" w:eastAsia="仿宋" w:cs="仿宋"/>
          <w:bCs/>
          <w:sz w:val="32"/>
          <w:szCs w:val="32"/>
        </w:rPr>
        <w:t>责令</w:t>
      </w:r>
      <w:r>
        <w:rPr>
          <w:rFonts w:hint="eastAsia" w:ascii="仿宋" w:hAnsi="仿宋" w:eastAsia="仿宋" w:cs="仿宋"/>
          <w:bCs/>
          <w:sz w:val="32"/>
          <w:szCs w:val="32"/>
          <w:lang w:eastAsia="zh-CN"/>
        </w:rPr>
        <w:t>当事人</w:t>
      </w:r>
      <w:r>
        <w:rPr>
          <w:rFonts w:hint="eastAsia" w:ascii="仿宋" w:hAnsi="仿宋" w:eastAsia="仿宋" w:cs="仿宋"/>
          <w:bCs/>
          <w:sz w:val="32"/>
          <w:szCs w:val="32"/>
        </w:rPr>
        <w:t>立即</w:t>
      </w:r>
      <w:r>
        <w:rPr>
          <w:rFonts w:hint="eastAsia" w:ascii="仿宋" w:hAnsi="仿宋" w:eastAsia="仿宋" w:cs="仿宋"/>
          <w:bCs/>
          <w:sz w:val="32"/>
          <w:szCs w:val="32"/>
          <w:lang w:eastAsia="zh-CN"/>
        </w:rPr>
        <w:t>改正上述违法行为，并予以处罚。</w:t>
      </w:r>
      <w:r>
        <w:rPr>
          <w:rFonts w:hint="eastAsia" w:ascii="仿宋" w:hAnsi="仿宋" w:eastAsia="仿宋" w:cs="仿宋"/>
          <w:sz w:val="32"/>
          <w:szCs w:val="32"/>
          <w:lang w:eastAsia="zh-CN"/>
        </w:rPr>
        <w:t>鉴于</w:t>
      </w:r>
      <w:r>
        <w:rPr>
          <w:rFonts w:hint="eastAsia" w:ascii="仿宋" w:hAnsi="仿宋" w:eastAsia="仿宋" w:cs="仿宋"/>
          <w:sz w:val="32"/>
          <w:szCs w:val="32"/>
        </w:rPr>
        <w:t>当事人能够提供</w:t>
      </w:r>
      <w:r>
        <w:rPr>
          <w:rFonts w:hint="eastAsia" w:ascii="仿宋" w:hAnsi="仿宋" w:eastAsia="仿宋" w:cs="仿宋"/>
          <w:sz w:val="32"/>
          <w:szCs w:val="32"/>
          <w:lang w:eastAsia="zh-CN"/>
        </w:rPr>
        <w:t>该</w:t>
      </w:r>
      <w:r>
        <w:rPr>
          <w:rFonts w:hint="eastAsia" w:ascii="仿宋" w:hAnsi="仿宋" w:eastAsia="仿宋" w:cs="仿宋"/>
          <w:sz w:val="32"/>
          <w:szCs w:val="32"/>
        </w:rPr>
        <w:t>批</w:t>
      </w:r>
      <w:r>
        <w:rPr>
          <w:rFonts w:hint="eastAsia" w:ascii="仿宋" w:hAnsi="仿宋" w:eastAsia="仿宋" w:cs="仿宋"/>
          <w:sz w:val="32"/>
          <w:szCs w:val="32"/>
          <w:lang w:eastAsia="zh-CN"/>
        </w:rPr>
        <w:t>次草鱼</w:t>
      </w:r>
      <w:r>
        <w:rPr>
          <w:rFonts w:hint="eastAsia" w:ascii="仿宋" w:hAnsi="仿宋" w:eastAsia="仿宋" w:cs="仿宋"/>
          <w:sz w:val="32"/>
          <w:szCs w:val="32"/>
        </w:rPr>
        <w:t>的进货凭证，以及供货</w:t>
      </w:r>
      <w:r>
        <w:rPr>
          <w:rFonts w:hint="eastAsia" w:ascii="仿宋" w:hAnsi="仿宋" w:eastAsia="仿宋" w:cs="仿宋"/>
          <w:sz w:val="32"/>
          <w:szCs w:val="32"/>
          <w:lang w:eastAsia="zh-CN"/>
        </w:rPr>
        <w:t>商沈阳市沈北新区柱子鱼活鱼批发商行</w:t>
      </w:r>
      <w:r>
        <w:rPr>
          <w:rFonts w:hint="eastAsia" w:ascii="仿宋" w:hAnsi="仿宋" w:eastAsia="仿宋" w:cs="仿宋"/>
          <w:sz w:val="32"/>
          <w:szCs w:val="32"/>
        </w:rPr>
        <w:t>的营业执照</w:t>
      </w:r>
      <w:r>
        <w:rPr>
          <w:rFonts w:hint="eastAsia" w:ascii="仿宋" w:hAnsi="仿宋" w:eastAsia="仿宋" w:cs="仿宋"/>
          <w:sz w:val="32"/>
          <w:szCs w:val="32"/>
          <w:lang w:eastAsia="zh-CN"/>
        </w:rPr>
        <w:t>和供货商提供的《沈阳士博食品检测服务有限公司检测报告》</w:t>
      </w:r>
      <w:r>
        <w:rPr>
          <w:rFonts w:hint="eastAsia" w:ascii="仿宋" w:hAnsi="仿宋" w:eastAsia="仿宋" w:cs="仿宋"/>
          <w:sz w:val="32"/>
          <w:szCs w:val="32"/>
        </w:rPr>
        <w:t>，履行了法定的农产品销售进货查验义务。当事人事前并不知道当日所售</w:t>
      </w:r>
      <w:r>
        <w:rPr>
          <w:rFonts w:hint="eastAsia" w:ascii="仿宋" w:hAnsi="仿宋" w:eastAsia="仿宋" w:cs="仿宋"/>
          <w:sz w:val="32"/>
          <w:szCs w:val="32"/>
          <w:lang w:eastAsia="zh-CN"/>
        </w:rPr>
        <w:t>草鱼</w:t>
      </w:r>
      <w:r>
        <w:rPr>
          <w:rFonts w:hint="eastAsia" w:ascii="仿宋" w:hAnsi="仿宋" w:eastAsia="仿宋" w:cs="仿宋"/>
          <w:sz w:val="32"/>
          <w:szCs w:val="32"/>
        </w:rPr>
        <w:t>为</w:t>
      </w:r>
      <w:r>
        <w:rPr>
          <w:rFonts w:hint="eastAsia" w:ascii="仿宋" w:hAnsi="仿宋" w:eastAsia="仿宋" w:cs="仿宋"/>
          <w:sz w:val="32"/>
          <w:szCs w:val="32"/>
          <w:lang w:eastAsia="zh-CN"/>
        </w:rPr>
        <w:t>恩诺沙星项目不符合</w:t>
      </w:r>
      <w:r>
        <w:rPr>
          <w:rFonts w:hint="eastAsia" w:ascii="仿宋" w:hAnsi="仿宋" w:eastAsia="仿宋" w:cs="仿宋"/>
          <w:sz w:val="32"/>
          <w:szCs w:val="32"/>
        </w:rPr>
        <w:t>食品安全</w:t>
      </w:r>
      <w:r>
        <w:rPr>
          <w:rFonts w:hint="eastAsia" w:ascii="仿宋" w:hAnsi="仿宋" w:eastAsia="仿宋" w:cs="仿宋"/>
          <w:sz w:val="32"/>
          <w:szCs w:val="32"/>
          <w:lang w:eastAsia="zh-CN"/>
        </w:rPr>
        <w:t>国家</w:t>
      </w:r>
      <w:r>
        <w:rPr>
          <w:rFonts w:hint="eastAsia" w:ascii="仿宋" w:hAnsi="仿宋" w:eastAsia="仿宋" w:cs="仿宋"/>
          <w:sz w:val="32"/>
          <w:szCs w:val="32"/>
        </w:rPr>
        <w:t>标准的不合格产品，事后亦未接到有消费者因食用这批</w:t>
      </w:r>
      <w:r>
        <w:rPr>
          <w:rFonts w:hint="eastAsia" w:ascii="仿宋" w:hAnsi="仿宋" w:eastAsia="仿宋" w:cs="仿宋"/>
          <w:sz w:val="32"/>
          <w:szCs w:val="32"/>
          <w:lang w:eastAsia="zh-CN"/>
        </w:rPr>
        <w:t>草鱼</w:t>
      </w:r>
      <w:r>
        <w:rPr>
          <w:rFonts w:hint="eastAsia" w:ascii="仿宋" w:hAnsi="仿宋" w:eastAsia="仿宋" w:cs="仿宋"/>
          <w:sz w:val="32"/>
          <w:szCs w:val="32"/>
        </w:rPr>
        <w:t>出现不适症状的诉求反馈。</w:t>
      </w:r>
      <w:r>
        <w:rPr>
          <w:rFonts w:hint="eastAsia" w:ascii="仿宋" w:hAnsi="仿宋" w:eastAsia="仿宋" w:cs="仿宋"/>
          <w:bCs/>
          <w:sz w:val="32"/>
          <w:szCs w:val="32"/>
        </w:rPr>
        <w:t>依据《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w:t>
      </w:r>
      <w:r>
        <w:rPr>
          <w:rFonts w:hint="eastAsia" w:ascii="仿宋" w:hAnsi="仿宋" w:eastAsia="仿宋" w:cs="仿宋"/>
          <w:b w:val="0"/>
          <w:bCs/>
          <w:i w:val="0"/>
          <w:iCs w:val="0"/>
          <w:caps w:val="0"/>
          <w:color w:val="000000" w:themeColor="text1"/>
          <w:spacing w:val="0"/>
          <w:sz w:val="32"/>
          <w:szCs w:val="32"/>
          <w:u w:val="none"/>
          <w:shd w:val="clear" w:fill="FFFFFF"/>
          <w14:textFill>
            <w14:solidFill>
              <w14:schemeClr w14:val="tx1"/>
            </w14:solidFill>
          </w14:textFill>
        </w:rPr>
        <w:t>造成人身、财产或者其他损害的，依法承担赔偿责任。</w:t>
      </w:r>
      <w:r>
        <w:rPr>
          <w:rFonts w:hint="eastAsia" w:ascii="仿宋" w:hAnsi="仿宋" w:eastAsia="仿宋" w:cs="仿宋"/>
          <w:bCs/>
          <w:sz w:val="32"/>
          <w:szCs w:val="32"/>
        </w:rPr>
        <w:t>”之规定，</w:t>
      </w:r>
      <w:r>
        <w:rPr>
          <w:rFonts w:hint="eastAsia" w:ascii="仿宋" w:hAnsi="仿宋" w:eastAsia="仿宋" w:cs="仿宋"/>
          <w:bCs/>
          <w:sz w:val="32"/>
          <w:szCs w:val="32"/>
          <w:lang w:eastAsia="zh-CN"/>
        </w:rPr>
        <w:t>可以免</w:t>
      </w:r>
      <w:r>
        <w:rPr>
          <w:rFonts w:hint="eastAsia" w:ascii="仿宋" w:hAnsi="仿宋" w:eastAsia="仿宋" w:cs="仿宋"/>
          <w:bCs/>
          <w:sz w:val="32"/>
          <w:szCs w:val="32"/>
        </w:rPr>
        <w:t>予处罚。</w:t>
      </w:r>
      <w:r>
        <w:rPr>
          <w:rFonts w:hint="eastAsia" w:ascii="仿宋" w:hAnsi="仿宋" w:eastAsia="仿宋" w:cs="仿宋"/>
          <w:bCs/>
          <w:sz w:val="32"/>
          <w:szCs w:val="32"/>
          <w:lang w:eastAsia="zh-CN"/>
        </w:rPr>
        <w:t>综上，</w:t>
      </w:r>
      <w:r>
        <w:rPr>
          <w:rFonts w:hint="eastAsia" w:ascii="仿宋" w:hAnsi="仿宋" w:eastAsia="仿宋" w:cs="仿宋"/>
          <w:bCs/>
          <w:sz w:val="32"/>
          <w:szCs w:val="32"/>
        </w:rPr>
        <w:t>依据《食用农产品市场销售质量安全监督管理办法》</w:t>
      </w:r>
      <w:r>
        <w:rPr>
          <w:rFonts w:hint="eastAsia" w:ascii="仿宋" w:hAnsi="仿宋" w:eastAsia="仿宋" w:cs="仿宋"/>
          <w:bCs/>
          <w:sz w:val="32"/>
          <w:szCs w:val="32"/>
          <w:lang w:eastAsia="zh-CN"/>
        </w:rPr>
        <w:t>第五十条第二款、</w:t>
      </w:r>
      <w:r>
        <w:rPr>
          <w:rFonts w:hint="eastAsia" w:ascii="仿宋" w:hAnsi="仿宋" w:eastAsia="仿宋" w:cs="仿宋"/>
          <w:bCs/>
          <w:sz w:val="32"/>
          <w:szCs w:val="32"/>
        </w:rPr>
        <w:t>第五十四条</w:t>
      </w:r>
      <w:r>
        <w:rPr>
          <w:rFonts w:hint="eastAsia" w:ascii="仿宋" w:hAnsi="仿宋" w:eastAsia="仿宋" w:cs="仿宋"/>
          <w:bCs/>
          <w:sz w:val="32"/>
          <w:szCs w:val="32"/>
          <w:lang w:eastAsia="zh-CN"/>
        </w:rPr>
        <w:t>、</w:t>
      </w:r>
      <w:r>
        <w:rPr>
          <w:rFonts w:hint="eastAsia" w:ascii="仿宋" w:hAnsi="仿宋" w:eastAsia="仿宋" w:cs="仿宋"/>
          <w:bCs/>
          <w:sz w:val="32"/>
          <w:szCs w:val="32"/>
        </w:rPr>
        <w:t>《中华人民共和国行政处罚法》第二十</w:t>
      </w:r>
      <w:r>
        <w:rPr>
          <w:rFonts w:hint="eastAsia" w:ascii="仿宋" w:hAnsi="仿宋" w:eastAsia="仿宋" w:cs="仿宋"/>
          <w:bCs/>
          <w:sz w:val="32"/>
          <w:szCs w:val="32"/>
          <w:lang w:eastAsia="zh-CN"/>
        </w:rPr>
        <w:t>八</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之规定，</w:t>
      </w:r>
      <w:r>
        <w:rPr>
          <w:rFonts w:hint="eastAsia" w:ascii="仿宋" w:hAnsi="仿宋" w:eastAsia="仿宋" w:cs="仿宋"/>
          <w:bCs/>
          <w:sz w:val="32"/>
          <w:szCs w:val="32"/>
          <w:lang w:eastAsia="zh-CN"/>
        </w:rPr>
        <w:t>责令当事人改正上述违法行为，</w:t>
      </w:r>
      <w:r>
        <w:rPr>
          <w:rFonts w:hint="eastAsia" w:ascii="仿宋" w:hAnsi="仿宋" w:eastAsia="仿宋" w:cs="仿宋"/>
          <w:bCs/>
          <w:sz w:val="32"/>
          <w:szCs w:val="32"/>
        </w:rPr>
        <w:t>对当事人</w:t>
      </w:r>
      <w:r>
        <w:rPr>
          <w:rFonts w:hint="eastAsia" w:ascii="仿宋" w:hAnsi="仿宋" w:eastAsia="仿宋" w:cs="仿宋"/>
          <w:bCs/>
          <w:sz w:val="32"/>
          <w:szCs w:val="32"/>
          <w:lang w:eastAsia="zh-CN"/>
        </w:rPr>
        <w:t>不</w:t>
      </w:r>
      <w:r>
        <w:rPr>
          <w:rFonts w:hint="eastAsia" w:ascii="仿宋" w:hAnsi="仿宋" w:eastAsia="仿宋" w:cs="仿宋"/>
          <w:bCs/>
          <w:sz w:val="32"/>
          <w:szCs w:val="32"/>
        </w:rPr>
        <w:t>予处罚。</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lang w:eastAsia="zh-CN"/>
        </w:rPr>
        <w:t>沈阳市浑南区鑫龙记海鲜店</w:t>
      </w:r>
      <w:r>
        <w:rPr>
          <w:rFonts w:hint="eastAsia" w:ascii="仿宋" w:hAnsi="仿宋" w:eastAsia="仿宋" w:cs="仿宋"/>
          <w:color w:val="000000"/>
          <w:sz w:val="32"/>
          <w:szCs w:val="32"/>
          <w:highlight w:val="none"/>
          <w:lang w:val="en-US" w:eastAsia="zh-CN"/>
        </w:rPr>
        <w:t>下达《不予行政处罚决定书》沈浑南市监不罚〔 2023 〕244号。</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lang w:eastAsia="zh-CN"/>
        </w:rPr>
        <w:t>沈阳市浑南区鑫龙记海鲜店</w:t>
      </w:r>
      <w:r>
        <w:rPr>
          <w:rFonts w:hint="eastAsia" w:ascii="仿宋" w:hAnsi="仿宋" w:eastAsia="仿宋" w:cs="仿宋"/>
          <w:sz w:val="32"/>
          <w:szCs w:val="32"/>
          <w:highlight w:val="none"/>
        </w:rPr>
        <w:t>收到上述检验报告后,对此高度重视，当日</w:t>
      </w:r>
      <w:r>
        <w:rPr>
          <w:rFonts w:hint="eastAsia" w:ascii="仿宋" w:hAnsi="仿宋" w:eastAsia="仿宋" w:cs="仿宋"/>
          <w:sz w:val="32"/>
          <w:szCs w:val="32"/>
          <w:highlight w:val="none"/>
          <w:lang w:eastAsia="zh-CN"/>
        </w:rPr>
        <w:t>立即启动不合格食品召回工作，并</w:t>
      </w:r>
      <w:r>
        <w:rPr>
          <w:rFonts w:hint="eastAsia" w:ascii="仿宋" w:hAnsi="仿宋" w:eastAsia="仿宋" w:cs="仿宋"/>
          <w:sz w:val="32"/>
          <w:szCs w:val="32"/>
          <w:highlight w:val="none"/>
        </w:rPr>
        <w:t>组织店员探讨、</w:t>
      </w:r>
      <w:r>
        <w:rPr>
          <w:rFonts w:hint="eastAsia" w:ascii="仿宋" w:hAnsi="仿宋" w:eastAsia="仿宋" w:cs="仿宋"/>
          <w:sz w:val="32"/>
          <w:szCs w:val="32"/>
          <w:highlight w:val="none"/>
          <w:lang w:eastAsia="zh-CN"/>
        </w:rPr>
        <w:t>分析查找原因</w:t>
      </w:r>
      <w:r>
        <w:rPr>
          <w:rFonts w:hint="eastAsia" w:ascii="仿宋" w:hAnsi="仿宋" w:eastAsia="仿宋" w:cs="仿宋"/>
          <w:sz w:val="32"/>
          <w:szCs w:val="32"/>
          <w:highlight w:val="none"/>
        </w:rPr>
        <w:t>。从各项环节中排查得出结论，</w:t>
      </w:r>
      <w:r>
        <w:rPr>
          <w:rFonts w:hint="eastAsia" w:ascii="仿宋" w:hAnsi="仿宋" w:eastAsia="仿宋" w:cs="仿宋"/>
          <w:spacing w:val="0"/>
          <w:sz w:val="32"/>
          <w:szCs w:val="32"/>
          <w:u w:val="none" w:color="auto"/>
          <w:lang w:val="en-US" w:eastAsia="zh-CN"/>
        </w:rPr>
        <w:t>造成</w:t>
      </w:r>
      <w:r>
        <w:rPr>
          <w:rFonts w:hint="eastAsia" w:ascii="仿宋" w:hAnsi="仿宋" w:eastAsia="仿宋" w:cs="仿宋"/>
          <w:sz w:val="32"/>
          <w:szCs w:val="32"/>
          <w:lang w:eastAsia="zh-CN"/>
        </w:rPr>
        <w:t>抽检不合格的原因</w:t>
      </w:r>
      <w:r>
        <w:rPr>
          <w:rFonts w:hint="eastAsia" w:ascii="仿宋" w:hAnsi="仿宋" w:eastAsia="仿宋" w:cs="仿宋"/>
          <w:sz w:val="32"/>
          <w:szCs w:val="32"/>
        </w:rPr>
        <w:t>是由于该批次产品</w:t>
      </w:r>
      <w:r>
        <w:rPr>
          <w:rFonts w:hint="eastAsia" w:ascii="仿宋" w:hAnsi="仿宋" w:eastAsia="仿宋" w:cs="仿宋"/>
          <w:sz w:val="32"/>
          <w:szCs w:val="32"/>
          <w:lang w:eastAsia="zh-CN"/>
        </w:rPr>
        <w:t>上市</w:t>
      </w:r>
      <w:r>
        <w:rPr>
          <w:rFonts w:hint="eastAsia" w:ascii="仿宋" w:hAnsi="仿宋" w:eastAsia="仿宋" w:cs="仿宋"/>
          <w:sz w:val="32"/>
          <w:szCs w:val="32"/>
        </w:rPr>
        <w:t>时对产品</w:t>
      </w:r>
      <w:r>
        <w:rPr>
          <w:rFonts w:hint="eastAsia" w:ascii="仿宋" w:hAnsi="仿宋" w:eastAsia="仿宋" w:cs="仿宋"/>
          <w:sz w:val="32"/>
          <w:szCs w:val="32"/>
          <w:lang w:eastAsia="zh-CN"/>
        </w:rPr>
        <w:t>质量标准要求</w:t>
      </w:r>
      <w:r>
        <w:rPr>
          <w:rFonts w:hint="eastAsia" w:ascii="仿宋" w:hAnsi="仿宋" w:eastAsia="仿宋" w:cs="仿宋"/>
          <w:sz w:val="32"/>
          <w:szCs w:val="32"/>
        </w:rPr>
        <w:t>不严</w:t>
      </w:r>
      <w:r>
        <w:rPr>
          <w:rFonts w:hint="eastAsia" w:ascii="仿宋" w:hAnsi="仿宋" w:eastAsia="仿宋" w:cs="仿宋"/>
          <w:sz w:val="32"/>
          <w:szCs w:val="32"/>
          <w:lang w:eastAsia="zh-CN"/>
        </w:rPr>
        <w:t>造成</w:t>
      </w:r>
      <w:r>
        <w:rPr>
          <w:rFonts w:hint="eastAsia" w:ascii="仿宋" w:hAnsi="仿宋" w:eastAsia="仿宋" w:cs="仿宋"/>
          <w:sz w:val="32"/>
          <w:szCs w:val="32"/>
        </w:rPr>
        <w:t>的</w:t>
      </w:r>
      <w:r>
        <w:rPr>
          <w:rFonts w:hint="eastAsia" w:ascii="仿宋" w:hAnsi="仿宋" w:eastAsia="仿宋" w:cs="仿宋"/>
          <w:sz w:val="32"/>
          <w:szCs w:val="32"/>
          <w:lang w:eastAsia="zh-CN"/>
        </w:rPr>
        <w:t>，当事人已停止从沈阳市沈北新区柱子鱼活鱼批发商行购进草鱼。</w:t>
      </w:r>
      <w:r>
        <w:rPr>
          <w:rFonts w:hint="eastAsia" w:ascii="仿宋" w:hAnsi="仿宋" w:eastAsia="仿宋" w:cs="仿宋"/>
          <w:sz w:val="32"/>
          <w:szCs w:val="32"/>
          <w:highlight w:val="none"/>
        </w:rPr>
        <w:t>为确保类似事情不再发生，</w:t>
      </w:r>
      <w:r>
        <w:rPr>
          <w:rFonts w:hint="eastAsia" w:ascii="仿宋" w:hAnsi="仿宋" w:eastAsia="仿宋" w:cs="仿宋"/>
          <w:sz w:val="32"/>
          <w:szCs w:val="32"/>
          <w:highlight w:val="none"/>
          <w:lang w:eastAsia="zh-CN"/>
        </w:rPr>
        <w:t>该</w:t>
      </w:r>
      <w:r>
        <w:rPr>
          <w:rFonts w:hint="eastAsia" w:ascii="仿宋" w:hAnsi="仿宋" w:eastAsia="仿宋" w:cs="仿宋"/>
          <w:sz w:val="32"/>
          <w:szCs w:val="32"/>
          <w:highlight w:val="none"/>
        </w:rPr>
        <w:t>店对工作人员进行了《</w:t>
      </w:r>
      <w:r>
        <w:rPr>
          <w:rFonts w:hint="eastAsia" w:ascii="仿宋" w:hAnsi="仿宋" w:eastAsia="仿宋" w:cs="仿宋"/>
          <w:sz w:val="32"/>
          <w:szCs w:val="32"/>
          <w:highlight w:val="none"/>
          <w:lang w:val="en-US" w:eastAsia="zh-CN"/>
        </w:rPr>
        <w:t>食品安全法</w:t>
      </w:r>
      <w:r>
        <w:rPr>
          <w:rFonts w:hint="eastAsia" w:ascii="仿宋" w:hAnsi="仿宋" w:eastAsia="仿宋" w:cs="仿宋"/>
          <w:sz w:val="32"/>
          <w:szCs w:val="32"/>
          <w:highlight w:val="none"/>
        </w:rPr>
        <w:t>》</w:t>
      </w:r>
      <w:r>
        <w:rPr>
          <w:rFonts w:hint="eastAsia" w:ascii="仿宋" w:hAnsi="仿宋" w:eastAsia="仿宋" w:cs="仿宋"/>
          <w:sz w:val="32"/>
          <w:szCs w:val="32"/>
        </w:rPr>
        <w:t>《食用农产品市场销售质量安全监督管理办法》</w:t>
      </w:r>
      <w:r>
        <w:rPr>
          <w:rFonts w:hint="eastAsia" w:ascii="仿宋" w:hAnsi="仿宋" w:eastAsia="仿宋" w:cs="仿宋"/>
          <w:sz w:val="32"/>
          <w:szCs w:val="32"/>
          <w:highlight w:val="none"/>
          <w:lang w:eastAsia="zh-CN"/>
        </w:rPr>
        <w:t>等法律法规</w:t>
      </w:r>
      <w:r>
        <w:rPr>
          <w:rFonts w:hint="eastAsia" w:ascii="仿宋" w:hAnsi="仿宋" w:eastAsia="仿宋" w:cs="仿宋"/>
          <w:sz w:val="32"/>
          <w:szCs w:val="32"/>
          <w:highlight w:val="none"/>
        </w:rPr>
        <w:t>的学习和培训,从今以后时刻高度警惕,把食品安全放在经营的首要位置。</w:t>
      </w:r>
    </w:p>
    <w:p>
      <w:pPr>
        <w:keepNext w:val="0"/>
        <w:keepLines w:val="0"/>
        <w:pageBreakBefore w:val="0"/>
        <w:numPr>
          <w:ilvl w:val="0"/>
          <w:numId w:val="0"/>
        </w:numPr>
        <w:kinsoku/>
        <w:wordWrap/>
        <w:overflowPunct/>
        <w:topLinePunct w:val="0"/>
        <w:bidi w:val="0"/>
        <w:spacing w:line="3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日，浑南区市场监督管理局</w:t>
      </w:r>
      <w:r>
        <w:rPr>
          <w:rFonts w:hint="eastAsia" w:ascii="仿宋" w:hAnsi="仿宋" w:eastAsia="仿宋" w:cs="仿宋"/>
          <w:sz w:val="32"/>
          <w:szCs w:val="32"/>
          <w:highlight w:val="none"/>
          <w:lang w:val="en-US" w:eastAsia="zh-CN"/>
        </w:rPr>
        <w:t>对该店进行</w:t>
      </w:r>
      <w:r>
        <w:rPr>
          <w:rFonts w:hint="eastAsia" w:ascii="仿宋" w:hAnsi="仿宋" w:eastAsia="仿宋" w:cs="仿宋"/>
          <w:sz w:val="32"/>
          <w:szCs w:val="32"/>
          <w:highlight w:val="none"/>
        </w:rPr>
        <w:t>复查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已整改到位</w:t>
      </w:r>
      <w:r>
        <w:rPr>
          <w:rFonts w:hint="eastAsia" w:ascii="仿宋" w:hAnsi="仿宋" w:eastAsia="仿宋" w:cs="仿宋"/>
          <w:sz w:val="32"/>
          <w:szCs w:val="32"/>
          <w:highlight w:val="none"/>
        </w:rPr>
        <w:t>。</w:t>
      </w:r>
    </w:p>
    <w:p>
      <w:pPr>
        <w:keepNext w:val="0"/>
        <w:keepLines w:val="0"/>
        <w:pageBreakBefore w:val="0"/>
        <w:widowControl w:val="0"/>
        <w:tabs>
          <w:tab w:val="left" w:pos="5714"/>
        </w:tabs>
        <w:kinsoku/>
        <w:wordWrap/>
        <w:overflowPunct/>
        <w:topLinePunct w:val="0"/>
        <w:bidi w:val="0"/>
        <w:spacing w:line="460" w:lineRule="exact"/>
        <w:ind w:firstLine="643" w:firstLineChars="200"/>
        <w:rPr>
          <w:rFonts w:hint="eastAsia" w:ascii="仿宋" w:hAnsi="仿宋" w:eastAsia="仿宋" w:cs="仿宋"/>
          <w:b/>
          <w:color w:val="093A96"/>
          <w:sz w:val="32"/>
          <w:szCs w:val="32"/>
          <w:highlight w:val="none"/>
          <w:lang w:eastAsia="zh-CN" w:bidi="ar"/>
        </w:rPr>
      </w:pPr>
      <w:r>
        <w:rPr>
          <w:rFonts w:hint="eastAsia" w:ascii="仿宋" w:hAnsi="仿宋" w:eastAsia="仿宋" w:cs="仿宋"/>
          <w:b/>
          <w:color w:val="093A96"/>
          <w:sz w:val="32"/>
          <w:szCs w:val="32"/>
          <w:highlight w:val="none"/>
          <w:lang w:eastAsia="zh-CN" w:bidi="ar"/>
        </w:rPr>
        <w:tab/>
      </w:r>
    </w:p>
    <w:p>
      <w:pPr>
        <w:pStyle w:val="2"/>
        <w:keepNext w:val="0"/>
        <w:keepLines w:val="0"/>
        <w:pageBreakBefore w:val="0"/>
        <w:widowControl/>
        <w:kinsoku/>
        <w:wordWrap/>
        <w:overflowPunct/>
        <w:topLinePunct w:val="0"/>
        <w:bidi w:val="0"/>
        <w:spacing w:line="380" w:lineRule="exact"/>
        <w:jc w:val="both"/>
        <w:rPr>
          <w:rFonts w:hint="eastAsia" w:ascii="仿宋" w:hAnsi="仿宋" w:eastAsia="仿宋" w:cs="仿宋"/>
          <w:b/>
          <w:color w:val="093A96"/>
          <w:sz w:val="32"/>
          <w:szCs w:val="32"/>
          <w:highlight w:val="none"/>
          <w:lang w:bidi="ar"/>
        </w:rPr>
      </w:pPr>
    </w:p>
    <w:p>
      <w:pPr>
        <w:keepNext w:val="0"/>
        <w:keepLines w:val="0"/>
        <w:pageBreakBefore w:val="0"/>
        <w:kinsoku/>
        <w:wordWrap/>
        <w:overflowPunct/>
        <w:topLinePunct w:val="0"/>
        <w:bidi w:val="0"/>
        <w:spacing w:line="38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pPr>
        <w:keepNext w:val="0"/>
        <w:keepLines w:val="0"/>
        <w:pageBreakBefore w:val="0"/>
        <w:widowControl/>
        <w:kinsoku/>
        <w:wordWrap/>
        <w:overflowPunct/>
        <w:topLinePunct w:val="0"/>
        <w:bidi w:val="0"/>
        <w:spacing w:line="380" w:lineRule="exact"/>
        <w:ind w:firstLine="4160" w:firstLineChars="13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97988-20C4-4540-A596-301EF4724B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E4D6909-8577-448D-9C4E-5B8979758642}"/>
  </w:font>
  <w:font w:name="方正小标宋简体">
    <w:panose1 w:val="02000000000000000000"/>
    <w:charset w:val="86"/>
    <w:family w:val="auto"/>
    <w:pitch w:val="default"/>
    <w:sig w:usb0="00000001" w:usb1="08000000" w:usb2="00000000" w:usb3="00000000" w:csb0="00040000" w:csb1="00000000"/>
    <w:embedRegular r:id="rId3" w:fontKey="{886A266A-3286-4820-80F0-D53C7570D39D}"/>
  </w:font>
  <w:font w:name="仿宋">
    <w:panose1 w:val="02010609060101010101"/>
    <w:charset w:val="86"/>
    <w:family w:val="auto"/>
    <w:pitch w:val="default"/>
    <w:sig w:usb0="800002BF" w:usb1="38CF7CFA" w:usb2="00000016" w:usb3="00000000" w:csb0="00040001" w:csb1="00000000"/>
    <w:embedRegular r:id="rId4" w:fontKey="{C6A8A8B9-F325-4DFB-BC04-3C5015A85873}"/>
  </w:font>
  <w:font w:name="仿宋_GB2312">
    <w:altName w:val="仿宋"/>
    <w:panose1 w:val="00000000000000000000"/>
    <w:charset w:val="86"/>
    <w:family w:val="modern"/>
    <w:pitch w:val="default"/>
    <w:sig w:usb0="00000000" w:usb1="00000000" w:usb2="00000000" w:usb3="00000000" w:csb0="00040000" w:csb1="00000000"/>
    <w:embedRegular r:id="rId5" w:fontKey="{9F0DFEE5-5193-4C94-87F1-29078E2665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75632CC4"/>
    <w:rsid w:val="090F6758"/>
    <w:rsid w:val="15C070BB"/>
    <w:rsid w:val="16D513D8"/>
    <w:rsid w:val="1BD5603F"/>
    <w:rsid w:val="1C7A4C91"/>
    <w:rsid w:val="1D823CB0"/>
    <w:rsid w:val="213543C7"/>
    <w:rsid w:val="27685D39"/>
    <w:rsid w:val="31E629BF"/>
    <w:rsid w:val="32EC1EA1"/>
    <w:rsid w:val="3462005A"/>
    <w:rsid w:val="3B3E026A"/>
    <w:rsid w:val="3C957A74"/>
    <w:rsid w:val="4A52480A"/>
    <w:rsid w:val="5101430F"/>
    <w:rsid w:val="517B0989"/>
    <w:rsid w:val="625C693D"/>
    <w:rsid w:val="672B6006"/>
    <w:rsid w:val="6F352A72"/>
    <w:rsid w:val="75632CC4"/>
    <w:rsid w:val="77ED47AE"/>
    <w:rsid w:val="7CA626ED"/>
    <w:rsid w:val="7F11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3921</Words>
  <Characters>4229</Characters>
  <Lines>0</Lines>
  <Paragraphs>0</Paragraphs>
  <TotalTime>11</TotalTime>
  <ScaleCrop>false</ScaleCrop>
  <LinksUpToDate>false</LinksUpToDate>
  <CharactersWithSpaces>4272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杨洋</cp:lastModifiedBy>
  <cp:lastPrinted>2023-11-21T03:12:00Z</cp:lastPrinted>
  <dcterms:modified xsi:type="dcterms:W3CDTF">2024-01-17T08:46:41Z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80527D6E95CC45E4A511D50263CECFBD_13</vt:lpwstr>
  </property>
</Properties>
</file>