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FBDD6">
      <w:pPr>
        <w:snapToGrid w:val="0"/>
        <w:jc w:val="left"/>
        <w:rPr>
          <w:rFonts w:ascii="黑体" w:hAnsi="黑体" w:eastAsia="黑体"/>
          <w:color w:val="000000"/>
          <w:sz w:val="32"/>
          <w:szCs w:val="32"/>
          <w:highlight w:val="none"/>
        </w:rPr>
      </w:pPr>
      <w:r>
        <w:rPr>
          <w:rFonts w:ascii="黑体" w:hAnsi="黑体" w:eastAsia="黑体"/>
          <w:color w:val="000000"/>
          <w:sz w:val="32"/>
          <w:szCs w:val="32"/>
          <w:highlight w:val="none"/>
        </w:rPr>
        <w:t>附件1</w:t>
      </w:r>
    </w:p>
    <w:p w14:paraId="0908C55A">
      <w:pPr>
        <w:snapToGrid w:val="0"/>
        <w:spacing w:after="319" w:afterLines="100"/>
        <w:jc w:val="center"/>
        <w:rPr>
          <w:rFonts w:ascii="方正小标宋简体" w:eastAsia="方正小标宋简体"/>
          <w:color w:val="000000"/>
          <w:sz w:val="36"/>
          <w:szCs w:val="32"/>
          <w:highlight w:val="none"/>
        </w:rPr>
      </w:pPr>
    </w:p>
    <w:p w14:paraId="0B718C83">
      <w:pPr>
        <w:spacing w:line="64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沈阳市浑南区市场监督管理局</w:t>
      </w:r>
    </w:p>
    <w:p w14:paraId="1D23B55C">
      <w:pPr>
        <w:spacing w:line="640" w:lineRule="exact"/>
        <w:jc w:val="center"/>
        <w:rPr>
          <w:rFonts w:hint="eastAsia" w:ascii="宋体" w:hAnsi="宋体" w:cs="宋体"/>
          <w:b/>
          <w:bCs/>
          <w:color w:val="000000"/>
          <w:sz w:val="44"/>
          <w:szCs w:val="44"/>
          <w:highlight w:val="none"/>
        </w:rPr>
      </w:pPr>
      <w:r>
        <w:rPr>
          <w:rFonts w:hint="eastAsia" w:ascii="宋体" w:hAnsi="宋体" w:cs="宋体"/>
          <w:b/>
          <w:bCs/>
          <w:sz w:val="44"/>
          <w:szCs w:val="44"/>
          <w:highlight w:val="none"/>
        </w:rPr>
        <w:t>关于不合格食品风险控制情况的通告</w:t>
      </w:r>
    </w:p>
    <w:p w14:paraId="51CF8672">
      <w:pPr>
        <w:snapToGrid w:val="0"/>
        <w:spacing w:line="600" w:lineRule="exact"/>
        <w:ind w:firstLine="880" w:firstLineChars="200"/>
        <w:rPr>
          <w:rFonts w:hint="eastAsia" w:ascii="宋体" w:hAnsi="宋体" w:cs="宋体"/>
          <w:color w:val="000000"/>
          <w:sz w:val="44"/>
          <w:szCs w:val="44"/>
          <w:highlight w:val="none"/>
        </w:rPr>
      </w:pPr>
    </w:p>
    <w:p w14:paraId="7C5BFE5D">
      <w:pPr>
        <w:numPr>
          <w:ilvl w:val="0"/>
          <w:numId w:val="0"/>
        </w:numPr>
        <w:spacing w:line="600" w:lineRule="exact"/>
        <w:rPr>
          <w:rFonts w:hint="eastAsia" w:ascii="黑体" w:hAnsi="黑体" w:eastAsia="黑体" w:cs="黑体"/>
          <w:b w:val="0"/>
          <w:bCs w:val="0"/>
          <w:sz w:val="32"/>
          <w:szCs w:val="32"/>
          <w:highlight w:val="none"/>
          <w:lang w:val="en-US"/>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lang w:eastAsia="zh-CN"/>
        </w:rPr>
        <w:t>沈阳市浑南区艾琪杨国福麻辣烫店使用的</w:t>
      </w:r>
      <w:r>
        <w:rPr>
          <w:rFonts w:hint="eastAsia" w:ascii="黑体" w:hAnsi="黑体" w:eastAsia="黑体" w:cs="黑体"/>
          <w:b w:val="0"/>
          <w:bCs w:val="0"/>
          <w:sz w:val="32"/>
          <w:szCs w:val="32"/>
          <w:highlight w:val="none"/>
          <w:lang w:val="en-US" w:eastAsia="zh-CN"/>
        </w:rPr>
        <w:t>餐勺</w:t>
      </w:r>
    </w:p>
    <w:p w14:paraId="3F13B3E4">
      <w:pPr>
        <w:numPr>
          <w:ilvl w:val="0"/>
          <w:numId w:val="0"/>
        </w:num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（一）抽检基本情况。</w:t>
      </w:r>
      <w:r>
        <w:rPr>
          <w:rFonts w:hint="eastAsia" w:ascii="仿宋" w:hAnsi="仿宋" w:eastAsia="仿宋" w:cs="仿宋"/>
          <w:sz w:val="32"/>
          <w:szCs w:val="32"/>
          <w:highlight w:val="none"/>
          <w:lang w:eastAsia="zh-CN"/>
        </w:rPr>
        <w:t>2024年6月7日</w:t>
      </w:r>
      <w:r>
        <w:rPr>
          <w:rFonts w:hint="eastAsia" w:ascii="仿宋" w:hAnsi="仿宋" w:eastAsia="仿宋" w:cs="仿宋"/>
          <w:sz w:val="32"/>
          <w:szCs w:val="32"/>
          <w:highlight w:val="none"/>
        </w:rPr>
        <w:t>，我局收到</w:t>
      </w:r>
      <w:r>
        <w:rPr>
          <w:rFonts w:hint="eastAsia" w:ascii="仿宋" w:hAnsi="仿宋" w:eastAsia="仿宋" w:cs="仿宋"/>
          <w:sz w:val="32"/>
          <w:szCs w:val="32"/>
          <w:highlight w:val="none"/>
          <w:lang w:val="en-US" w:eastAsia="zh-CN"/>
        </w:rPr>
        <w:t>国检测试控股集团辽宁有限公司</w:t>
      </w:r>
      <w:r>
        <w:rPr>
          <w:rFonts w:hint="eastAsia" w:ascii="仿宋" w:hAnsi="仿宋" w:eastAsia="仿宋" w:cs="仿宋"/>
          <w:sz w:val="32"/>
          <w:szCs w:val="32"/>
          <w:highlight w:val="none"/>
        </w:rPr>
        <w:t>受</w:t>
      </w:r>
      <w:r>
        <w:rPr>
          <w:rFonts w:hint="eastAsia" w:ascii="仿宋" w:hAnsi="仿宋" w:eastAsia="仿宋" w:cs="仿宋"/>
          <w:sz w:val="32"/>
          <w:szCs w:val="32"/>
          <w:highlight w:val="none"/>
          <w:lang w:val="en-US" w:eastAsia="zh-CN"/>
        </w:rPr>
        <w:t>沈阳市市场监督管理局</w:t>
      </w:r>
      <w:r>
        <w:rPr>
          <w:rFonts w:hint="eastAsia" w:ascii="仿宋" w:hAnsi="仿宋" w:eastAsia="仿宋" w:cs="仿宋"/>
          <w:sz w:val="32"/>
          <w:szCs w:val="32"/>
          <w:highlight w:val="none"/>
        </w:rPr>
        <w:t>委托</w:t>
      </w:r>
      <w:r>
        <w:rPr>
          <w:rFonts w:hint="eastAsia" w:ascii="仿宋" w:hAnsi="仿宋" w:eastAsia="仿宋" w:cs="仿宋"/>
          <w:sz w:val="32"/>
          <w:szCs w:val="32"/>
          <w:highlight w:val="none"/>
          <w:lang w:val="en-US" w:eastAsia="zh-CN"/>
        </w:rPr>
        <w:t>在沈阳市浑南区艾琪杨国福麻辣烫店抽检的餐勺《检验报告》：阴离子合成洗涤剂项目不符合GB 14934-2016《食品安全国家标准消毒餐(饮)具》要求，检验结论为不合格。</w:t>
      </w:r>
    </w:p>
    <w:p w14:paraId="6FED837C">
      <w:pPr>
        <w:numPr>
          <w:ilvl w:val="0"/>
          <w:numId w:val="0"/>
        </w:num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2024年6月7日，我局执法人员对位于沈阳市东陵区天坛南街8-15号5门的沈阳市浑南区艾琪杨国福麻辣烫店进行了现场检查，要求该店立即改正违法行为。执法人员向该店负责人送达了《检验报告》，告知其于2024年5月11日抽检的餐勺阴离子合成洗涤剂项目不符合GB 14934-2016《食品安全国家标准消毒餐(饮)具》要求，检验结论为不合格，该店共购进餐勺0.8公斤，货值金额50元。</w:t>
      </w:r>
    </w:p>
    <w:p w14:paraId="3E14DCAB">
      <w:pPr>
        <w:spacing w:line="600" w:lineRule="exact"/>
        <w:ind w:firstLine="643" w:firstLineChars="200"/>
        <w:rPr>
          <w:rFonts w:hint="eastAsia" w:ascii="仿宋" w:hAnsi="仿宋" w:eastAsia="仿宋" w:cs="仿宋"/>
          <w:b/>
          <w:bCs/>
          <w:color w:val="093A96"/>
          <w:kern w:val="0"/>
          <w:sz w:val="32"/>
          <w:szCs w:val="32"/>
          <w:highlight w:val="none"/>
          <w:lang w:bidi="ar"/>
        </w:rPr>
      </w:pPr>
      <w:r>
        <w:rPr>
          <w:rFonts w:hint="eastAsia" w:ascii="仿宋" w:hAnsi="仿宋" w:eastAsia="仿宋" w:cs="仿宋"/>
          <w:b/>
          <w:bCs/>
          <w:sz w:val="32"/>
          <w:szCs w:val="32"/>
          <w:highlight w:val="none"/>
          <w:lang w:val="en-US" w:eastAsia="zh-CN"/>
        </w:rPr>
        <w:t>二</w:t>
      </w:r>
      <w:r>
        <w:rPr>
          <w:rFonts w:hint="eastAsia" w:ascii="仿宋" w:hAnsi="仿宋" w:eastAsia="仿宋" w:cs="仿宋"/>
          <w:b/>
          <w:bCs/>
          <w:sz w:val="32"/>
          <w:szCs w:val="32"/>
          <w:highlight w:val="none"/>
        </w:rPr>
        <w:t>、广大消费者如发现食品安全违法行为，可拨打市场监管部门12315热线电话投诉举报。</w:t>
      </w:r>
    </w:p>
    <w:p w14:paraId="27DA2A4A">
      <w:pPr>
        <w:spacing w:line="56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14:paraId="24EB03BB">
      <w:pPr>
        <w:spacing w:line="560" w:lineRule="exact"/>
        <w:ind w:right="640" w:firstLine="4160" w:firstLineChars="1300"/>
        <w:rPr>
          <w:rFonts w:ascii="方正小标宋简体" w:hAnsi="黑体" w:eastAsia="方正小标宋简体"/>
          <w:color w:val="000000"/>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日</w:t>
      </w:r>
      <w:r>
        <w:rPr>
          <w:rFonts w:hint="eastAsia" w:ascii="仿宋" w:hAnsi="仿宋" w:eastAsia="仿宋" w:cs="仿宋"/>
          <w:sz w:val="32"/>
          <w:szCs w:val="32"/>
          <w:highlight w:val="none"/>
        </w:rPr>
        <w:br w:type="page"/>
      </w:r>
      <w:r>
        <w:rPr>
          <w:rFonts w:ascii="黑体" w:hAnsi="黑体" w:eastAsia="黑体"/>
          <w:color w:val="000000"/>
          <w:sz w:val="32"/>
          <w:szCs w:val="32"/>
          <w:highlight w:val="none"/>
        </w:rPr>
        <w:t>附件2</w:t>
      </w:r>
    </w:p>
    <w:p w14:paraId="6A5C0A52">
      <w:pPr>
        <w:jc w:val="center"/>
        <w:rPr>
          <w:rFonts w:ascii="方正小标宋简体" w:eastAsia="方正小标宋简体"/>
          <w:color w:val="000000"/>
          <w:sz w:val="32"/>
          <w:szCs w:val="32"/>
          <w:highlight w:val="none"/>
        </w:rPr>
      </w:pPr>
    </w:p>
    <w:p w14:paraId="04399DAE">
      <w:pPr>
        <w:spacing w:line="640" w:lineRule="exact"/>
        <w:jc w:val="center"/>
        <w:rPr>
          <w:rFonts w:hint="eastAsia" w:ascii="宋体" w:hAnsi="宋体" w:cs="宋体"/>
          <w:b/>
          <w:bCs/>
          <w:sz w:val="44"/>
          <w:szCs w:val="32"/>
          <w:highlight w:val="none"/>
        </w:rPr>
      </w:pPr>
      <w:r>
        <w:rPr>
          <w:rFonts w:hint="eastAsia" w:ascii="宋体" w:hAnsi="宋体" w:cs="宋体"/>
          <w:b/>
          <w:bCs/>
          <w:sz w:val="44"/>
          <w:szCs w:val="32"/>
          <w:highlight w:val="none"/>
        </w:rPr>
        <w:t>沈阳市浑南区市场监督管理局</w:t>
      </w:r>
    </w:p>
    <w:p w14:paraId="66120CB8">
      <w:pPr>
        <w:spacing w:line="640" w:lineRule="exact"/>
        <w:jc w:val="center"/>
        <w:rPr>
          <w:rFonts w:hint="eastAsia" w:ascii="宋体" w:hAnsi="宋体" w:cs="宋体"/>
          <w:b/>
          <w:bCs/>
          <w:color w:val="000000"/>
          <w:sz w:val="44"/>
          <w:szCs w:val="32"/>
          <w:highlight w:val="none"/>
        </w:rPr>
      </w:pPr>
      <w:r>
        <w:rPr>
          <w:rFonts w:hint="eastAsia" w:ascii="宋体" w:hAnsi="宋体" w:cs="宋体"/>
          <w:b/>
          <w:bCs/>
          <w:sz w:val="44"/>
          <w:szCs w:val="32"/>
          <w:highlight w:val="none"/>
        </w:rPr>
        <w:t>关于不合格食品核查处置情况的通告</w:t>
      </w:r>
    </w:p>
    <w:p w14:paraId="1E4F2F00">
      <w:pPr>
        <w:spacing w:line="560" w:lineRule="exact"/>
        <w:ind w:firstLine="640" w:firstLineChars="200"/>
        <w:rPr>
          <w:rFonts w:eastAsia="仿宋_GB2312"/>
          <w:sz w:val="32"/>
          <w:szCs w:val="32"/>
          <w:highlight w:val="none"/>
        </w:rPr>
      </w:pPr>
    </w:p>
    <w:p w14:paraId="1736F12A">
      <w:pPr>
        <w:numPr>
          <w:ilvl w:val="0"/>
          <w:numId w:val="0"/>
        </w:numPr>
        <w:spacing w:line="600" w:lineRule="exact"/>
        <w:ind w:left="630" w:leftChars="0"/>
        <w:jc w:val="left"/>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一、沈阳市浑南区艾琪杨国福麻辣烫店使用的</w:t>
      </w:r>
      <w:r>
        <w:rPr>
          <w:rFonts w:hint="eastAsia" w:ascii="黑体" w:hAnsi="黑体" w:eastAsia="黑体" w:cs="黑体"/>
          <w:b w:val="0"/>
          <w:bCs w:val="0"/>
          <w:sz w:val="32"/>
          <w:szCs w:val="32"/>
          <w:highlight w:val="none"/>
          <w:lang w:val="en-US" w:eastAsia="zh-CN"/>
        </w:rPr>
        <w:t>餐勺</w:t>
      </w:r>
    </w:p>
    <w:p w14:paraId="136439BB">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（一）抽检基本情况。</w:t>
      </w:r>
      <w:r>
        <w:rPr>
          <w:rFonts w:hint="eastAsia" w:ascii="仿宋" w:hAnsi="仿宋" w:eastAsia="仿宋" w:cs="仿宋"/>
          <w:sz w:val="32"/>
          <w:szCs w:val="32"/>
          <w:highlight w:val="none"/>
          <w:lang w:eastAsia="zh-CN"/>
        </w:rPr>
        <w:t>2024年6月7日</w:t>
      </w:r>
      <w:r>
        <w:rPr>
          <w:rFonts w:hint="eastAsia" w:ascii="仿宋" w:hAnsi="仿宋" w:eastAsia="仿宋" w:cs="仿宋"/>
          <w:sz w:val="32"/>
          <w:szCs w:val="32"/>
          <w:highlight w:val="none"/>
        </w:rPr>
        <w:t>，我局收到</w:t>
      </w:r>
      <w:r>
        <w:rPr>
          <w:rFonts w:hint="eastAsia" w:ascii="仿宋" w:hAnsi="仿宋" w:eastAsia="仿宋" w:cs="仿宋"/>
          <w:sz w:val="32"/>
          <w:szCs w:val="32"/>
          <w:highlight w:val="none"/>
          <w:lang w:val="en-US" w:eastAsia="zh-CN"/>
        </w:rPr>
        <w:t>国检测试控股集团辽宁有限公司</w:t>
      </w:r>
      <w:r>
        <w:rPr>
          <w:rFonts w:hint="eastAsia" w:ascii="仿宋" w:hAnsi="仿宋" w:eastAsia="仿宋" w:cs="仿宋"/>
          <w:sz w:val="32"/>
          <w:szCs w:val="32"/>
          <w:highlight w:val="none"/>
        </w:rPr>
        <w:t>受</w:t>
      </w:r>
      <w:r>
        <w:rPr>
          <w:rFonts w:hint="eastAsia" w:ascii="仿宋" w:hAnsi="仿宋" w:eastAsia="仿宋" w:cs="仿宋"/>
          <w:sz w:val="32"/>
          <w:szCs w:val="32"/>
          <w:highlight w:val="none"/>
          <w:lang w:val="en-US" w:eastAsia="zh-CN"/>
        </w:rPr>
        <w:t>沈阳市市场监督管理局</w:t>
      </w:r>
      <w:r>
        <w:rPr>
          <w:rFonts w:hint="eastAsia" w:ascii="仿宋" w:hAnsi="仿宋" w:eastAsia="仿宋" w:cs="仿宋"/>
          <w:sz w:val="32"/>
          <w:szCs w:val="32"/>
          <w:highlight w:val="none"/>
        </w:rPr>
        <w:t>委托在</w:t>
      </w:r>
      <w:r>
        <w:rPr>
          <w:rFonts w:hint="eastAsia" w:ascii="仿宋" w:hAnsi="仿宋" w:eastAsia="仿宋" w:cs="仿宋"/>
          <w:sz w:val="32"/>
          <w:szCs w:val="32"/>
          <w:highlight w:val="none"/>
          <w:lang w:eastAsia="zh-CN"/>
        </w:rPr>
        <w:t>沈阳市浑南区艾琪杨国福麻辣烫店</w:t>
      </w:r>
      <w:r>
        <w:rPr>
          <w:rFonts w:hint="eastAsia" w:ascii="仿宋" w:hAnsi="仿宋" w:eastAsia="仿宋" w:cs="仿宋"/>
          <w:sz w:val="32"/>
          <w:szCs w:val="32"/>
          <w:highlight w:val="none"/>
        </w:rPr>
        <w:t>抽检的</w:t>
      </w:r>
      <w:r>
        <w:rPr>
          <w:rFonts w:hint="eastAsia" w:ascii="仿宋" w:hAnsi="仿宋" w:eastAsia="仿宋" w:cs="仿宋"/>
          <w:sz w:val="32"/>
          <w:szCs w:val="32"/>
          <w:highlight w:val="none"/>
          <w:lang w:val="en-US" w:eastAsia="zh-CN"/>
        </w:rPr>
        <w:t>餐勺</w:t>
      </w:r>
      <w:r>
        <w:rPr>
          <w:rFonts w:hint="eastAsia" w:ascii="仿宋" w:hAnsi="仿宋" w:eastAsia="仿宋" w:cs="仿宋"/>
          <w:sz w:val="32"/>
          <w:szCs w:val="32"/>
          <w:highlight w:val="none"/>
        </w:rPr>
        <w:t>《检验报告》：</w:t>
      </w:r>
      <w:r>
        <w:rPr>
          <w:rFonts w:hint="eastAsia" w:ascii="仿宋" w:hAnsi="仿宋" w:eastAsia="仿宋" w:cs="仿宋"/>
          <w:sz w:val="32"/>
          <w:szCs w:val="32"/>
          <w:highlight w:val="none"/>
          <w:lang w:eastAsia="zh-CN"/>
        </w:rPr>
        <w:t>阴离子合成洗涤剂项目不符合GB 14934-2016</w:t>
      </w:r>
      <w:r>
        <w:rPr>
          <w:rFonts w:hint="eastAsia" w:ascii="仿宋" w:hAnsi="仿宋" w:eastAsia="仿宋" w:cs="仿宋"/>
          <w:sz w:val="32"/>
          <w:szCs w:val="32"/>
          <w:highlight w:val="none"/>
        </w:rPr>
        <w:t>《食品安全国家标准消毒餐(饮)具》要求，检验结论为不合格。</w:t>
      </w:r>
    </w:p>
    <w:p w14:paraId="1775E108">
      <w:pPr>
        <w:numPr>
          <w:ilvl w:val="0"/>
          <w:numId w:val="0"/>
        </w:num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（二）经查，当事人</w:t>
      </w:r>
      <w:r>
        <w:rPr>
          <w:rFonts w:hint="eastAsia" w:ascii="仿宋" w:hAnsi="仿宋" w:eastAsia="仿宋" w:cs="仿宋"/>
          <w:sz w:val="32"/>
          <w:szCs w:val="32"/>
          <w:highlight w:val="none"/>
          <w:lang w:eastAsia="zh-CN"/>
        </w:rPr>
        <w:t>沈阳市浑南区艾琪杨国福麻辣烫店</w:t>
      </w:r>
      <w:r>
        <w:rPr>
          <w:rFonts w:hint="eastAsia" w:ascii="仿宋" w:hAnsi="仿宋" w:eastAsia="仿宋" w:cs="仿宋"/>
          <w:sz w:val="32"/>
          <w:szCs w:val="32"/>
          <w:highlight w:val="none"/>
        </w:rPr>
        <w:t>于</w:t>
      </w: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lang w:val="en-US" w:eastAsia="zh-CN"/>
        </w:rPr>
        <w:t>年</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eastAsia="zh-CN"/>
        </w:rPr>
        <w:t>月</w:t>
      </w:r>
      <w:r>
        <w:rPr>
          <w:rFonts w:hint="eastAsia" w:ascii="Times New Roman" w:hAnsi="Times New Roman" w:eastAsia="仿宋" w:cs="Times New Roman"/>
          <w:sz w:val="32"/>
          <w:szCs w:val="32"/>
          <w:lang w:val="en-US" w:eastAsia="zh-CN"/>
        </w:rPr>
        <w:t>28</w:t>
      </w:r>
      <w:r>
        <w:rPr>
          <w:rFonts w:hint="default" w:ascii="Times New Roman" w:hAnsi="Times New Roman" w:eastAsia="仿宋" w:cs="Times New Roman"/>
          <w:sz w:val="32"/>
          <w:szCs w:val="32"/>
          <w:lang w:val="en-US" w:eastAsia="zh-CN"/>
        </w:rPr>
        <w:t>日成立，主要经营热食类食品制售,冷食类食品制售。营业执照、食品经营许可证等资质手续齐全</w:t>
      </w:r>
      <w:r>
        <w:rPr>
          <w:rFonts w:hint="eastAsia" w:ascii="仿宋" w:hAnsi="仿宋" w:eastAsia="仿宋" w:cs="仿宋"/>
          <w:sz w:val="32"/>
          <w:szCs w:val="32"/>
          <w:highlight w:val="none"/>
        </w:rPr>
        <w:t>。</w:t>
      </w:r>
      <w:r>
        <w:rPr>
          <w:rFonts w:hint="eastAsia" w:ascii="Times New Roman" w:hAnsi="Times New Roman" w:eastAsia="仿宋" w:cs="Times New Roman"/>
          <w:sz w:val="32"/>
          <w:szCs w:val="32"/>
          <w:lang w:val="en-US" w:eastAsia="zh-CN"/>
        </w:rPr>
        <w:t>2024年5月11日</w:t>
      </w:r>
      <w:r>
        <w:rPr>
          <w:rFonts w:hint="eastAsia" w:ascii="仿宋" w:hAnsi="仿宋" w:eastAsia="仿宋" w:cs="仿宋_GB2312"/>
          <w:b w:val="0"/>
          <w:bCs/>
          <w:sz w:val="32"/>
          <w:szCs w:val="32"/>
          <w:lang w:eastAsia="zh-CN"/>
        </w:rPr>
        <w:t>，国检测试控股集团辽宁有限公司受沈阳市浑南区市场监督管理局委托</w:t>
      </w:r>
      <w:r>
        <w:rPr>
          <w:rFonts w:hint="eastAsia" w:ascii="仿宋" w:hAnsi="仿宋" w:eastAsia="仿宋" w:cs="仿宋"/>
          <w:sz w:val="32"/>
          <w:szCs w:val="32"/>
          <w:highlight w:val="none"/>
        </w:rPr>
        <w:t>，对当事人</w:t>
      </w:r>
      <w:r>
        <w:rPr>
          <w:rFonts w:hint="eastAsia" w:ascii="仿宋" w:hAnsi="仿宋" w:eastAsia="仿宋" w:cs="仿宋"/>
          <w:sz w:val="32"/>
          <w:szCs w:val="32"/>
          <w:highlight w:val="none"/>
          <w:lang w:val="en-US" w:eastAsia="zh-CN"/>
        </w:rPr>
        <w:t>使用</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val="en-US" w:eastAsia="zh-CN"/>
        </w:rPr>
        <w:t>餐勺</w:t>
      </w:r>
      <w:r>
        <w:rPr>
          <w:rFonts w:hint="eastAsia" w:ascii="仿宋" w:hAnsi="仿宋" w:eastAsia="仿宋" w:cs="仿宋"/>
          <w:sz w:val="32"/>
          <w:szCs w:val="32"/>
          <w:highlight w:val="none"/>
        </w:rPr>
        <w:t>进行了抽检，检出</w:t>
      </w:r>
      <w:r>
        <w:rPr>
          <w:rFonts w:hint="eastAsia" w:ascii="仿宋" w:hAnsi="仿宋" w:eastAsia="仿宋" w:cs="仿宋"/>
          <w:sz w:val="32"/>
          <w:szCs w:val="32"/>
          <w:highlight w:val="none"/>
          <w:lang w:eastAsia="zh-CN"/>
        </w:rPr>
        <w:t>阴离子合成洗涤剂项目不符合GB 14934-2016</w:t>
      </w:r>
      <w:r>
        <w:rPr>
          <w:rFonts w:hint="eastAsia" w:ascii="仿宋" w:hAnsi="仿宋" w:eastAsia="仿宋" w:cs="仿宋"/>
          <w:sz w:val="32"/>
          <w:szCs w:val="32"/>
          <w:highlight w:val="none"/>
        </w:rPr>
        <w:t>《食品安全国家标准消毒餐(饮)具》要求</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为不合格产品。这批</w:t>
      </w:r>
      <w:r>
        <w:rPr>
          <w:rFonts w:hint="eastAsia" w:ascii="仿宋" w:hAnsi="仿宋" w:eastAsia="仿宋" w:cs="仿宋"/>
          <w:sz w:val="32"/>
          <w:szCs w:val="32"/>
          <w:highlight w:val="none"/>
          <w:lang w:val="en-US" w:eastAsia="zh-CN"/>
        </w:rPr>
        <w:t>餐盘</w:t>
      </w:r>
      <w:r>
        <w:rPr>
          <w:rFonts w:hint="eastAsia" w:ascii="仿宋" w:hAnsi="仿宋" w:eastAsia="仿宋" w:cs="仿宋"/>
          <w:sz w:val="32"/>
          <w:szCs w:val="32"/>
          <w:highlight w:val="none"/>
        </w:rPr>
        <w:t>由</w:t>
      </w:r>
      <w:r>
        <w:rPr>
          <w:rFonts w:hint="eastAsia" w:ascii="仿宋" w:hAnsi="仿宋" w:eastAsia="仿宋" w:cs="仿宋"/>
          <w:sz w:val="32"/>
          <w:szCs w:val="32"/>
          <w:highlight w:val="none"/>
          <w:lang w:eastAsia="zh-CN"/>
        </w:rPr>
        <w:t>沈阳市浑南区艾琪杨国福麻辣烫店</w:t>
      </w:r>
      <w:r>
        <w:rPr>
          <w:rFonts w:hint="eastAsia" w:ascii="仿宋" w:hAnsi="仿宋" w:eastAsia="仿宋" w:cs="仿宋"/>
          <w:sz w:val="32"/>
          <w:szCs w:val="32"/>
          <w:highlight w:val="none"/>
          <w:lang w:val="en-US" w:eastAsia="zh-CN"/>
        </w:rPr>
        <w:t>共购进餐勺0.8公斤，货值金额50元。</w:t>
      </w:r>
      <w:r>
        <w:rPr>
          <w:rFonts w:hint="eastAsia" w:ascii="仿宋" w:hAnsi="仿宋" w:eastAsia="仿宋" w:cs="仿宋"/>
          <w:sz w:val="32"/>
          <w:szCs w:val="32"/>
          <w:highlight w:val="none"/>
        </w:rPr>
        <w:t>当事人承认</w:t>
      </w:r>
      <w:r>
        <w:rPr>
          <w:rFonts w:hint="eastAsia" w:ascii="仿宋" w:hAnsi="仿宋" w:eastAsia="仿宋" w:cs="仿宋"/>
          <w:sz w:val="32"/>
          <w:szCs w:val="32"/>
          <w:highlight w:val="none"/>
          <w:lang w:val="en-US" w:eastAsia="zh-CN"/>
        </w:rPr>
        <w:t>餐勺</w:t>
      </w:r>
      <w:r>
        <w:rPr>
          <w:rFonts w:hint="eastAsia" w:ascii="仿宋" w:hAnsi="仿宋" w:eastAsia="仿宋" w:cs="仿宋"/>
          <w:sz w:val="32"/>
          <w:szCs w:val="32"/>
          <w:highlight w:val="none"/>
        </w:rPr>
        <w:t>为不合格产品的抽样检验结果，其违法事实清楚。本局认为，该店餐具使用前未经洗净、消毒或者清洗消毒不合格，违反了《</w:t>
      </w:r>
      <w:r>
        <w:rPr>
          <w:rFonts w:hint="eastAsia" w:ascii="仿宋" w:hAnsi="仿宋" w:eastAsia="仿宋" w:cs="仿宋"/>
          <w:sz w:val="32"/>
          <w:szCs w:val="32"/>
          <w:highlight w:val="none"/>
          <w:lang w:val="en-US" w:eastAsia="zh-CN"/>
        </w:rPr>
        <w:t>辽宁省食品安全条例</w:t>
      </w:r>
      <w:r>
        <w:rPr>
          <w:rFonts w:hint="eastAsia" w:ascii="仿宋" w:hAnsi="仿宋" w:eastAsia="仿宋" w:cs="仿宋"/>
          <w:sz w:val="32"/>
          <w:szCs w:val="32"/>
          <w:highlight w:val="none"/>
        </w:rPr>
        <w:t>》二十四条第五项之规定，构成了餐具使用前清洗消毒不合格行为。鉴于当事人能够认识到错误并积极配合调查，及时对违法行为进行改正，依据《辽宁省食品安全条例》第</w:t>
      </w:r>
      <w:r>
        <w:rPr>
          <w:rFonts w:hint="eastAsia" w:ascii="仿宋" w:hAnsi="仿宋" w:eastAsia="仿宋" w:cs="仿宋"/>
          <w:sz w:val="32"/>
          <w:szCs w:val="32"/>
          <w:highlight w:val="none"/>
          <w:lang w:val="en-US" w:eastAsia="zh-CN"/>
        </w:rPr>
        <w:t>六十二条</w:t>
      </w:r>
      <w:r>
        <w:rPr>
          <w:rFonts w:hint="eastAsia" w:ascii="仿宋" w:hAnsi="仿宋" w:eastAsia="仿宋" w:cs="仿宋"/>
          <w:sz w:val="32"/>
          <w:szCs w:val="32"/>
          <w:highlight w:val="none"/>
        </w:rPr>
        <w:t>之规定，责令当事人餐具使用前必须清洗消毒，并决定处罚如下:给予警告。202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我局向</w:t>
      </w:r>
      <w:r>
        <w:rPr>
          <w:rFonts w:hint="eastAsia" w:ascii="仿宋" w:hAnsi="仿宋" w:eastAsia="仿宋" w:cs="Mongolian Baiti"/>
          <w:bCs/>
          <w:kern w:val="1"/>
          <w:sz w:val="32"/>
          <w:szCs w:val="32"/>
          <w:u w:val="none"/>
          <w:lang w:eastAsia="zh-CN"/>
        </w:rPr>
        <w:t>沈阳市浑南区艾琪杨国福麻辣烫店</w:t>
      </w:r>
      <w:r>
        <w:rPr>
          <w:rFonts w:hint="eastAsia" w:ascii="仿宋" w:hAnsi="仿宋" w:eastAsia="仿宋" w:cs="仿宋"/>
          <w:sz w:val="32"/>
          <w:szCs w:val="32"/>
          <w:highlight w:val="none"/>
          <w:lang w:val="en-US" w:eastAsia="zh-CN"/>
        </w:rPr>
        <w:t>下达《行政处罚决定书》沈浑南市监处罚〔 2024 〕58号。</w:t>
      </w:r>
    </w:p>
    <w:p w14:paraId="1CD11FAF">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eastAsia="zh-CN"/>
        </w:rPr>
        <w:t>沈阳市浑南区艾琪杨国福麻辣烫店</w:t>
      </w:r>
      <w:r>
        <w:rPr>
          <w:rFonts w:hint="eastAsia" w:ascii="仿宋" w:hAnsi="仿宋" w:eastAsia="仿宋" w:cs="仿宋"/>
          <w:sz w:val="32"/>
          <w:szCs w:val="32"/>
          <w:highlight w:val="none"/>
        </w:rPr>
        <w:t>收到上述检验报告后,</w:t>
      </w:r>
      <w:r>
        <w:rPr>
          <w:rFonts w:hint="eastAsia" w:ascii="仿宋" w:hAnsi="仿宋" w:eastAsia="仿宋" w:cs="仿宋"/>
          <w:sz w:val="32"/>
          <w:szCs w:val="32"/>
          <w:highlight w:val="none"/>
          <w:lang w:eastAsia="zh-CN"/>
        </w:rPr>
        <w:t>阴离子合成洗涤剂</w:t>
      </w:r>
      <w:r>
        <w:rPr>
          <w:rFonts w:hint="eastAsia" w:ascii="仿宋" w:hAnsi="仿宋" w:eastAsia="仿宋" w:cs="仿宋"/>
          <w:sz w:val="32"/>
          <w:szCs w:val="32"/>
          <w:highlight w:val="none"/>
        </w:rPr>
        <w:t>项目不合格原因为工作人员未及时对被抽检</w:t>
      </w:r>
      <w:r>
        <w:rPr>
          <w:rFonts w:hint="eastAsia" w:ascii="仿宋" w:hAnsi="仿宋" w:eastAsia="仿宋" w:cs="仿宋"/>
          <w:sz w:val="32"/>
          <w:szCs w:val="32"/>
          <w:highlight w:val="none"/>
          <w:lang w:val="en-US" w:eastAsia="zh-CN"/>
        </w:rPr>
        <w:t>餐勺</w:t>
      </w:r>
      <w:r>
        <w:rPr>
          <w:rFonts w:hint="eastAsia" w:ascii="仿宋" w:hAnsi="仿宋" w:eastAsia="仿宋" w:cs="仿宋"/>
          <w:sz w:val="32"/>
          <w:szCs w:val="32"/>
          <w:highlight w:val="none"/>
        </w:rPr>
        <w:t>进行彻底消毒导致。为确保类似事情不再发生，</w:t>
      </w:r>
      <w:r>
        <w:rPr>
          <w:rFonts w:hint="eastAsia" w:ascii="仿宋" w:hAnsi="仿宋" w:eastAsia="仿宋" w:cs="仿宋"/>
          <w:sz w:val="32"/>
          <w:szCs w:val="32"/>
          <w:highlight w:val="none"/>
          <w:lang w:eastAsia="zh-CN"/>
        </w:rPr>
        <w:t>要求企业</w:t>
      </w:r>
      <w:r>
        <w:rPr>
          <w:rFonts w:hint="eastAsia" w:ascii="仿宋" w:hAnsi="仿宋" w:eastAsia="仿宋" w:cs="仿宋"/>
          <w:sz w:val="32"/>
          <w:szCs w:val="32"/>
          <w:highlight w:val="none"/>
        </w:rPr>
        <w:t>对工作人员进行《</w:t>
      </w:r>
      <w:r>
        <w:rPr>
          <w:rFonts w:hint="eastAsia" w:ascii="仿宋" w:hAnsi="仿宋" w:eastAsia="仿宋" w:cs="仿宋"/>
          <w:sz w:val="32"/>
          <w:szCs w:val="32"/>
          <w:highlight w:val="none"/>
          <w:lang w:val="en-US" w:eastAsia="zh-CN"/>
        </w:rPr>
        <w:t>辽宁省食品安全条例</w:t>
      </w:r>
      <w:r>
        <w:rPr>
          <w:rFonts w:hint="eastAsia" w:ascii="仿宋" w:hAnsi="仿宋" w:eastAsia="仿宋" w:cs="仿宋"/>
          <w:sz w:val="32"/>
          <w:szCs w:val="32"/>
          <w:highlight w:val="none"/>
        </w:rPr>
        <w:t>》及食品安全标准方面的学习和培训,从今以后时刻高度警惕,把食品安全放在经营的首要位置。</w:t>
      </w:r>
    </w:p>
    <w:p w14:paraId="3B58A74D">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日，浑南区市场监督管理局</w:t>
      </w:r>
      <w:r>
        <w:rPr>
          <w:rFonts w:hint="eastAsia" w:ascii="仿宋" w:hAnsi="仿宋" w:eastAsia="仿宋" w:cs="仿宋"/>
          <w:sz w:val="32"/>
          <w:szCs w:val="32"/>
          <w:highlight w:val="none"/>
          <w:lang w:val="en-US" w:eastAsia="zh-CN"/>
        </w:rPr>
        <w:t>对该店进行</w:t>
      </w:r>
      <w:r>
        <w:rPr>
          <w:rFonts w:hint="eastAsia" w:ascii="仿宋" w:hAnsi="仿宋" w:eastAsia="仿宋" w:cs="仿宋"/>
          <w:sz w:val="32"/>
          <w:szCs w:val="32"/>
          <w:highlight w:val="none"/>
        </w:rPr>
        <w:t>复查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已整改到位</w:t>
      </w:r>
      <w:r>
        <w:rPr>
          <w:rFonts w:hint="eastAsia" w:ascii="仿宋" w:hAnsi="仿宋" w:eastAsia="仿宋" w:cs="仿宋"/>
          <w:sz w:val="32"/>
          <w:szCs w:val="32"/>
          <w:highlight w:val="none"/>
        </w:rPr>
        <w:t>。</w:t>
      </w:r>
    </w:p>
    <w:p w14:paraId="5CDCD09F">
      <w:pPr>
        <w:pStyle w:val="2"/>
        <w:widowControl/>
        <w:spacing w:line="480" w:lineRule="auto"/>
        <w:jc w:val="both"/>
        <w:rPr>
          <w:rFonts w:hint="eastAsia" w:ascii="仿宋" w:hAnsi="仿宋" w:eastAsia="仿宋" w:cs="仿宋"/>
          <w:b/>
          <w:color w:val="093A96"/>
          <w:sz w:val="32"/>
          <w:szCs w:val="32"/>
          <w:highlight w:val="none"/>
          <w:lang w:bidi="ar"/>
        </w:rPr>
      </w:pPr>
    </w:p>
    <w:p w14:paraId="41EC976A">
      <w:pPr>
        <w:pStyle w:val="2"/>
        <w:widowControl/>
        <w:spacing w:line="480" w:lineRule="auto"/>
        <w:jc w:val="both"/>
        <w:rPr>
          <w:rFonts w:hint="eastAsia" w:ascii="仿宋" w:hAnsi="仿宋" w:eastAsia="仿宋" w:cs="仿宋"/>
          <w:b/>
          <w:color w:val="093A96"/>
          <w:sz w:val="32"/>
          <w:szCs w:val="32"/>
          <w:highlight w:val="none"/>
          <w:lang w:bidi="ar"/>
        </w:rPr>
      </w:pPr>
    </w:p>
    <w:p w14:paraId="5805FE59">
      <w:pPr>
        <w:spacing w:line="56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14:paraId="22EFAC58">
      <w:pPr>
        <w:widowControl/>
        <w:ind w:firstLine="4160" w:firstLineChars="1300"/>
        <w:jc w:val="left"/>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MzQ1NDQ1YjgzZDc3OGZlNzY1NGFmMDZjMjhkNDcifQ=="/>
  </w:docVars>
  <w:rsids>
    <w:rsidRoot w:val="75632CC4"/>
    <w:rsid w:val="01B76BC6"/>
    <w:rsid w:val="071C373B"/>
    <w:rsid w:val="090F6758"/>
    <w:rsid w:val="137D5B73"/>
    <w:rsid w:val="15C070BB"/>
    <w:rsid w:val="16D513D8"/>
    <w:rsid w:val="18F44B1A"/>
    <w:rsid w:val="1BC278FC"/>
    <w:rsid w:val="1C7A4C91"/>
    <w:rsid w:val="201B65BA"/>
    <w:rsid w:val="213543C7"/>
    <w:rsid w:val="22756189"/>
    <w:rsid w:val="27685D39"/>
    <w:rsid w:val="281E228E"/>
    <w:rsid w:val="3C957A74"/>
    <w:rsid w:val="4C645A93"/>
    <w:rsid w:val="5257313D"/>
    <w:rsid w:val="570824F9"/>
    <w:rsid w:val="625C693D"/>
    <w:rsid w:val="6F352A72"/>
    <w:rsid w:val="75632CC4"/>
    <w:rsid w:val="77ED4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color w:val="auto"/>
      <w:kern w:val="0"/>
      <w:sz w:val="24"/>
      <w:u w:val="none"/>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1205</Words>
  <Characters>1296</Characters>
  <Lines>0</Lines>
  <Paragraphs>0</Paragraphs>
  <TotalTime>63</TotalTime>
  <ScaleCrop>false</ScaleCrop>
  <LinksUpToDate>false</LinksUpToDate>
  <CharactersWithSpaces>1302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2023-02-14T05:47:00Z</dcterms:created>
  <dc:creator>86156</dc:creator>
  <cp:lastModifiedBy>❔</cp:lastModifiedBy>
  <dcterms:modified xsi:type="dcterms:W3CDTF">2025-01-06T02:42:21Z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C1BA8201274B46F6B756542A0C7F299E_13</vt:lpwstr>
  </property>
  <property fmtid="{D5CDD505-2E9C-101B-9397-08002B2CF9AE}" pid="4" name="KSOTemplateDocerSaveRecord">
    <vt:lpwstr>eyJoZGlkIjoiNWI4MzQ1NDQ1YjgzZDc3OGZlNzY1NGFmMDZjMjhkNDciLCJ1c2VySWQiOiIyNzIzOTkzNTQifQ==</vt:lpwstr>
  </property>
</Properties>
</file>