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AF27A">
      <w:pPr>
        <w:snapToGrid w:val="0"/>
        <w:jc w:val="left"/>
        <w:rPr>
          <w:rFonts w:ascii="黑体" w:hAnsi="黑体" w:eastAsia="黑体"/>
          <w:color w:val="000000"/>
          <w:sz w:val="32"/>
          <w:szCs w:val="32"/>
        </w:rPr>
      </w:pPr>
      <w:r>
        <w:rPr>
          <w:rFonts w:ascii="黑体" w:hAnsi="黑体" w:eastAsia="黑体"/>
          <w:color w:val="000000"/>
          <w:sz w:val="32"/>
          <w:szCs w:val="32"/>
        </w:rPr>
        <w:t>附件1</w:t>
      </w:r>
    </w:p>
    <w:p w14:paraId="3EE30D69">
      <w:pPr>
        <w:snapToGrid w:val="0"/>
        <w:spacing w:after="319" w:afterLines="100"/>
        <w:jc w:val="center"/>
        <w:rPr>
          <w:rFonts w:ascii="方正小标宋简体" w:eastAsia="方正小标宋简体"/>
          <w:color w:val="000000"/>
          <w:sz w:val="36"/>
          <w:szCs w:val="32"/>
        </w:rPr>
      </w:pPr>
    </w:p>
    <w:p w14:paraId="4FA4BF96">
      <w:pPr>
        <w:spacing w:line="640" w:lineRule="exact"/>
        <w:jc w:val="center"/>
        <w:rPr>
          <w:rFonts w:hint="eastAsia" w:ascii="宋体" w:hAnsi="宋体" w:cs="宋体"/>
          <w:b/>
          <w:bCs/>
          <w:sz w:val="44"/>
          <w:szCs w:val="44"/>
        </w:rPr>
      </w:pPr>
      <w:r>
        <w:rPr>
          <w:rFonts w:hint="eastAsia" w:ascii="宋体" w:hAnsi="宋体" w:cs="宋体"/>
          <w:b/>
          <w:bCs/>
          <w:sz w:val="44"/>
          <w:szCs w:val="44"/>
        </w:rPr>
        <w:t>沈阳市浑南区市场监督管理局</w:t>
      </w:r>
    </w:p>
    <w:p w14:paraId="6BD7D5FE">
      <w:pPr>
        <w:spacing w:line="640" w:lineRule="exact"/>
        <w:jc w:val="center"/>
        <w:rPr>
          <w:rFonts w:hint="eastAsia" w:ascii="宋体" w:hAnsi="宋体" w:cs="宋体"/>
          <w:b/>
          <w:bCs/>
          <w:color w:val="000000"/>
          <w:sz w:val="44"/>
          <w:szCs w:val="44"/>
        </w:rPr>
      </w:pPr>
      <w:r>
        <w:rPr>
          <w:rFonts w:hint="eastAsia" w:ascii="宋体" w:hAnsi="宋体" w:cs="宋体"/>
          <w:b/>
          <w:bCs/>
          <w:sz w:val="44"/>
          <w:szCs w:val="44"/>
        </w:rPr>
        <w:t>关于不合格食品风险控制情况的通告</w:t>
      </w:r>
    </w:p>
    <w:p w14:paraId="2BC3CCA1">
      <w:pPr>
        <w:snapToGrid w:val="0"/>
        <w:spacing w:line="600" w:lineRule="exact"/>
        <w:ind w:firstLine="880" w:firstLineChars="200"/>
        <w:rPr>
          <w:rFonts w:hint="eastAsia" w:ascii="宋体" w:hAnsi="宋体" w:cs="宋体"/>
          <w:color w:val="000000"/>
          <w:sz w:val="44"/>
          <w:szCs w:val="44"/>
        </w:rPr>
      </w:pPr>
    </w:p>
    <w:p w14:paraId="3F7F4A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辽宁永辉超市有限公司沈阳龙湖天街分公司</w:t>
      </w:r>
      <w:r>
        <w:rPr>
          <w:rFonts w:hint="eastAsia" w:ascii="黑体" w:hAnsi="黑体" w:eastAsia="黑体"/>
          <w:sz w:val="32"/>
          <w:szCs w:val="32"/>
        </w:rPr>
        <w:t>经营的</w:t>
      </w:r>
      <w:r>
        <w:rPr>
          <w:rFonts w:hint="eastAsia" w:ascii="黑体" w:hAnsi="黑体" w:eastAsia="黑体"/>
          <w:sz w:val="32"/>
          <w:szCs w:val="32"/>
          <w:lang w:val="en-US" w:eastAsia="zh-CN"/>
        </w:rPr>
        <w:t>麻椒</w:t>
      </w:r>
    </w:p>
    <w:p w14:paraId="059FD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（一）抽检基本情况。</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日，本局执法人员收到</w:t>
      </w:r>
      <w:r>
        <w:rPr>
          <w:rFonts w:hint="eastAsia" w:ascii="仿宋" w:hAnsi="仿宋" w:eastAsia="仿宋" w:cs="仿宋"/>
          <w:sz w:val="32"/>
          <w:szCs w:val="32"/>
          <w:lang w:eastAsia="zh-CN"/>
        </w:rPr>
        <w:t>辽宁惠康检测评价技术有限公司</w:t>
      </w:r>
      <w:r>
        <w:rPr>
          <w:rFonts w:hint="eastAsia" w:ascii="仿宋" w:hAnsi="仿宋" w:eastAsia="仿宋" w:cs="仿宋"/>
          <w:sz w:val="32"/>
          <w:szCs w:val="32"/>
        </w:rPr>
        <w:t>出具的202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日从当事人处抽检</w:t>
      </w:r>
      <w:r>
        <w:rPr>
          <w:rFonts w:hint="eastAsia" w:ascii="仿宋" w:hAnsi="仿宋" w:eastAsia="仿宋" w:cs="仿宋"/>
          <w:sz w:val="32"/>
          <w:szCs w:val="32"/>
          <w:lang w:val="en-US" w:eastAsia="zh-CN"/>
        </w:rPr>
        <w:t>麻椒</w:t>
      </w:r>
      <w:r>
        <w:rPr>
          <w:rFonts w:hint="eastAsia" w:ascii="仿宋" w:hAnsi="仿宋" w:eastAsia="仿宋" w:cs="仿宋"/>
          <w:sz w:val="32"/>
          <w:szCs w:val="32"/>
        </w:rPr>
        <w:t>的《检验报告》，</w:t>
      </w:r>
      <w:r>
        <w:rPr>
          <w:rFonts w:hint="eastAsia" w:ascii="仿宋" w:hAnsi="仿宋" w:eastAsia="仿宋" w:cs="仿宋"/>
          <w:bCs/>
          <w:sz w:val="32"/>
          <w:szCs w:val="32"/>
          <w:lang w:eastAsia="zh-CN"/>
        </w:rPr>
        <w:t>抽检</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麻椒甲氨基阿维菌素苯甲酸盐</w:t>
      </w:r>
      <w:r>
        <w:rPr>
          <w:rFonts w:hint="eastAsia" w:ascii="仿宋" w:hAnsi="仿宋" w:eastAsia="仿宋" w:cs="仿宋"/>
          <w:bCs/>
          <w:sz w:val="32"/>
          <w:szCs w:val="32"/>
        </w:rPr>
        <w:t>项目不符合GB</w:t>
      </w:r>
      <w:r>
        <w:rPr>
          <w:rFonts w:hint="eastAsia" w:ascii="仿宋" w:hAnsi="仿宋" w:eastAsia="仿宋" w:cs="仿宋"/>
          <w:bCs/>
          <w:sz w:val="32"/>
          <w:szCs w:val="32"/>
          <w:lang w:val="en-US" w:eastAsia="zh-CN"/>
        </w:rPr>
        <w:t>2763-2021</w:t>
      </w:r>
      <w:r>
        <w:rPr>
          <w:rFonts w:hint="eastAsia" w:ascii="仿宋" w:hAnsi="仿宋" w:eastAsia="仿宋" w:cs="仿宋"/>
          <w:bCs/>
          <w:sz w:val="32"/>
          <w:szCs w:val="32"/>
        </w:rPr>
        <w:t xml:space="preserve">《食品安全国家标准 </w:t>
      </w:r>
      <w:r>
        <w:rPr>
          <w:rFonts w:hint="eastAsia" w:ascii="仿宋" w:hAnsi="仿宋" w:eastAsia="仿宋" w:cs="仿宋"/>
          <w:bCs/>
          <w:sz w:val="32"/>
          <w:szCs w:val="32"/>
          <w:lang w:eastAsia="zh-CN"/>
        </w:rPr>
        <w:t>食品中</w:t>
      </w:r>
      <w:r>
        <w:rPr>
          <w:rFonts w:hint="eastAsia" w:ascii="仿宋" w:hAnsi="仿宋" w:eastAsia="仿宋" w:cs="仿宋"/>
          <w:bCs/>
          <w:sz w:val="32"/>
          <w:szCs w:val="32"/>
          <w:lang w:val="en-US" w:eastAsia="zh-CN"/>
        </w:rPr>
        <w:t>农</w:t>
      </w:r>
      <w:r>
        <w:rPr>
          <w:rFonts w:hint="eastAsia" w:ascii="仿宋" w:hAnsi="仿宋" w:eastAsia="仿宋" w:cs="仿宋"/>
          <w:bCs/>
          <w:sz w:val="32"/>
          <w:szCs w:val="32"/>
          <w:lang w:eastAsia="zh-CN"/>
        </w:rPr>
        <w:t>药最大残留限量</w:t>
      </w:r>
      <w:r>
        <w:rPr>
          <w:rFonts w:hint="eastAsia" w:ascii="仿宋" w:hAnsi="仿宋" w:eastAsia="仿宋" w:cs="仿宋"/>
          <w:bCs/>
          <w:sz w:val="32"/>
          <w:szCs w:val="32"/>
        </w:rPr>
        <w:t>》要求，</w:t>
      </w:r>
      <w:r>
        <w:rPr>
          <w:rFonts w:hint="eastAsia" w:ascii="仿宋" w:hAnsi="仿宋" w:eastAsia="仿宋" w:cs="仿宋"/>
          <w:sz w:val="32"/>
          <w:szCs w:val="32"/>
        </w:rPr>
        <w:t>检验结论为不合格。</w:t>
      </w:r>
    </w:p>
    <w:p w14:paraId="76E99E2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（二）沈阳市浑南区市场监督管理局对企业经营场所实施现场检查。</w:t>
      </w:r>
      <w:r>
        <w:rPr>
          <w:rFonts w:hint="eastAsia" w:ascii="仿宋" w:hAnsi="仿宋" w:eastAsia="仿宋" w:cs="仿宋"/>
          <w:snapToGrid/>
          <w:color w:val="000000"/>
          <w:kern w:val="2"/>
          <w:sz w:val="32"/>
          <w:szCs w:val="32"/>
        </w:rPr>
        <w:t>202</w:t>
      </w:r>
      <w:r>
        <w:rPr>
          <w:rFonts w:hint="eastAsia" w:ascii="仿宋" w:hAnsi="仿宋" w:eastAsia="仿宋" w:cs="仿宋"/>
          <w:snapToGrid/>
          <w:color w:val="000000"/>
          <w:kern w:val="2"/>
          <w:sz w:val="32"/>
          <w:szCs w:val="32"/>
          <w:lang w:val="en-US" w:eastAsia="zh-CN"/>
        </w:rPr>
        <w:t>4</w:t>
      </w:r>
      <w:r>
        <w:rPr>
          <w:rFonts w:hint="eastAsia" w:ascii="仿宋" w:hAnsi="仿宋" w:eastAsia="仿宋" w:cs="仿宋"/>
          <w:snapToGrid/>
          <w:color w:val="000000"/>
          <w:kern w:val="2"/>
          <w:sz w:val="32"/>
          <w:szCs w:val="32"/>
        </w:rPr>
        <w:t>年</w:t>
      </w:r>
      <w:r>
        <w:rPr>
          <w:rFonts w:hint="eastAsia" w:ascii="仿宋" w:hAnsi="仿宋" w:eastAsia="仿宋" w:cs="仿宋"/>
          <w:snapToGrid/>
          <w:color w:val="000000"/>
          <w:kern w:val="2"/>
          <w:sz w:val="32"/>
          <w:szCs w:val="32"/>
          <w:lang w:val="en-US" w:eastAsia="zh-CN"/>
        </w:rPr>
        <w:t>11</w:t>
      </w:r>
      <w:r>
        <w:rPr>
          <w:rFonts w:hint="eastAsia" w:ascii="仿宋" w:hAnsi="仿宋" w:eastAsia="仿宋" w:cs="仿宋"/>
          <w:snapToGrid/>
          <w:color w:val="000000"/>
          <w:kern w:val="2"/>
          <w:sz w:val="32"/>
          <w:szCs w:val="32"/>
        </w:rPr>
        <w:t>月</w:t>
      </w:r>
      <w:r>
        <w:rPr>
          <w:rFonts w:hint="eastAsia" w:ascii="仿宋" w:hAnsi="仿宋" w:eastAsia="仿宋" w:cs="仿宋"/>
          <w:snapToGrid/>
          <w:color w:val="000000"/>
          <w:kern w:val="2"/>
          <w:sz w:val="32"/>
          <w:szCs w:val="32"/>
          <w:lang w:val="en-US" w:eastAsia="zh-CN"/>
        </w:rPr>
        <w:t>19</w:t>
      </w:r>
      <w:r>
        <w:rPr>
          <w:rFonts w:hint="eastAsia" w:ascii="仿宋" w:hAnsi="仿宋" w:eastAsia="仿宋" w:cs="仿宋"/>
          <w:snapToGrid/>
          <w:color w:val="000000"/>
          <w:kern w:val="2"/>
          <w:sz w:val="32"/>
          <w:szCs w:val="32"/>
        </w:rPr>
        <w:t>日</w:t>
      </w:r>
      <w:r>
        <w:rPr>
          <w:rFonts w:hint="eastAsia" w:ascii="仿宋" w:hAnsi="仿宋" w:eastAsia="仿宋" w:cs="仿宋"/>
          <w:sz w:val="32"/>
          <w:szCs w:val="32"/>
        </w:rPr>
        <w:t>，</w:t>
      </w:r>
      <w:r>
        <w:rPr>
          <w:rFonts w:hint="eastAsia" w:ascii="仿宋" w:hAnsi="仿宋" w:eastAsia="仿宋" w:cs="仿宋"/>
          <w:sz w:val="32"/>
          <w:szCs w:val="32"/>
          <w:lang w:val="en-US" w:eastAsia="zh-CN"/>
        </w:rPr>
        <w:t>本</w:t>
      </w:r>
      <w:r>
        <w:rPr>
          <w:rFonts w:hint="eastAsia" w:ascii="仿宋" w:hAnsi="仿宋" w:eastAsia="仿宋" w:cs="仿宋"/>
          <w:sz w:val="32"/>
          <w:szCs w:val="32"/>
        </w:rPr>
        <w:t>局执法人员对位于</w:t>
      </w:r>
      <w:r>
        <w:rPr>
          <w:rFonts w:hint="eastAsia" w:ascii="仿宋" w:hAnsi="仿宋" w:eastAsia="仿宋" w:cs="仿宋"/>
          <w:snapToGrid/>
          <w:kern w:val="2"/>
          <w:sz w:val="32"/>
          <w:szCs w:val="32"/>
        </w:rPr>
        <w:t>沈阳市浑南区</w:t>
      </w:r>
      <w:r>
        <w:rPr>
          <w:rFonts w:hint="eastAsia" w:ascii="仿宋" w:hAnsi="仿宋" w:eastAsia="仿宋" w:cs="仿宋"/>
          <w:snapToGrid/>
          <w:kern w:val="2"/>
          <w:sz w:val="32"/>
          <w:szCs w:val="32"/>
          <w:lang w:val="en-US" w:eastAsia="zh-CN"/>
        </w:rPr>
        <w:t>智慧四街5号B1层</w:t>
      </w:r>
      <w:r>
        <w:rPr>
          <w:rFonts w:hint="eastAsia" w:ascii="仿宋" w:hAnsi="仿宋" w:eastAsia="仿宋" w:cs="仿宋"/>
          <w:sz w:val="32"/>
          <w:szCs w:val="32"/>
        </w:rPr>
        <w:t>的</w:t>
      </w:r>
      <w:r>
        <w:rPr>
          <w:rFonts w:hint="eastAsia" w:ascii="仿宋" w:hAnsi="仿宋" w:eastAsia="仿宋" w:cs="仿宋"/>
          <w:snapToGrid/>
          <w:kern w:val="2"/>
          <w:sz w:val="32"/>
          <w:szCs w:val="32"/>
          <w:lang w:val="en-US" w:eastAsia="zh-CN"/>
        </w:rPr>
        <w:t>辽宁永辉超市有限公司沈阳龙湖天街分公司</w:t>
      </w:r>
      <w:r>
        <w:rPr>
          <w:rFonts w:hint="eastAsia" w:ascii="仿宋" w:hAnsi="仿宋" w:eastAsia="仿宋" w:cs="仿宋"/>
          <w:sz w:val="32"/>
          <w:szCs w:val="32"/>
        </w:rPr>
        <w:t>进行了现场检查，该店销售区内未发现有该批次不合格</w:t>
      </w:r>
      <w:r>
        <w:rPr>
          <w:rFonts w:hint="eastAsia" w:ascii="仿宋" w:hAnsi="仿宋" w:eastAsia="仿宋" w:cs="仿宋"/>
          <w:sz w:val="32"/>
          <w:szCs w:val="32"/>
          <w:lang w:val="en-US" w:eastAsia="zh-CN"/>
        </w:rPr>
        <w:t>麻椒</w:t>
      </w:r>
      <w:r>
        <w:rPr>
          <w:rFonts w:hint="eastAsia" w:ascii="仿宋" w:hAnsi="仿宋" w:eastAsia="仿宋" w:cs="仿宋"/>
          <w:sz w:val="32"/>
          <w:szCs w:val="32"/>
        </w:rPr>
        <w:t>在售，也未发现该涉案</w:t>
      </w:r>
      <w:r>
        <w:rPr>
          <w:rFonts w:hint="eastAsia" w:ascii="仿宋" w:hAnsi="仿宋" w:eastAsia="仿宋" w:cs="仿宋"/>
          <w:sz w:val="32"/>
          <w:szCs w:val="32"/>
          <w:lang w:val="en-US" w:eastAsia="zh-CN"/>
        </w:rPr>
        <w:t>麻椒</w:t>
      </w:r>
      <w:r>
        <w:rPr>
          <w:rFonts w:hint="eastAsia" w:ascii="仿宋" w:hAnsi="仿宋" w:eastAsia="仿宋" w:cs="仿宋"/>
          <w:sz w:val="32"/>
          <w:szCs w:val="32"/>
        </w:rPr>
        <w:t>有库存。已查明该批次不合格食品购进数量</w:t>
      </w:r>
      <w:r>
        <w:rPr>
          <w:rFonts w:hint="eastAsia" w:ascii="仿宋" w:hAnsi="仿宋" w:eastAsia="仿宋" w:cs="仿宋"/>
          <w:sz w:val="32"/>
          <w:szCs w:val="32"/>
          <w:lang w:val="en-US" w:eastAsia="zh-CN"/>
        </w:rPr>
        <w:t>10公斤</w:t>
      </w:r>
      <w:r>
        <w:rPr>
          <w:rFonts w:hint="eastAsia" w:ascii="仿宋" w:hAnsi="仿宋" w:eastAsia="仿宋" w:cs="仿宋"/>
          <w:sz w:val="32"/>
          <w:szCs w:val="32"/>
        </w:rPr>
        <w:t>、销售数量</w:t>
      </w:r>
      <w:r>
        <w:rPr>
          <w:rFonts w:hint="eastAsia" w:ascii="仿宋" w:hAnsi="仿宋" w:eastAsia="仿宋" w:cs="仿宋"/>
          <w:sz w:val="32"/>
          <w:szCs w:val="32"/>
          <w:lang w:val="en-US" w:eastAsia="zh-CN"/>
        </w:rPr>
        <w:t>10公斤</w:t>
      </w:r>
      <w:r>
        <w:rPr>
          <w:rFonts w:hint="eastAsia" w:ascii="仿宋" w:hAnsi="仿宋" w:eastAsia="仿宋" w:cs="仿宋"/>
          <w:sz w:val="32"/>
          <w:szCs w:val="32"/>
        </w:rPr>
        <w:t>。</w:t>
      </w:r>
    </w:p>
    <w:p w14:paraId="5FB915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（三）沈阳市浑南区市场监督管理局依法监督经营企业对不合格食品主动采取下架封存及召回等措施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28</w:t>
      </w:r>
      <w:r>
        <w:rPr>
          <w:rFonts w:hint="eastAsia" w:ascii="仿宋" w:hAnsi="仿宋" w:eastAsia="仿宋" w:cs="仿宋"/>
          <w:sz w:val="32"/>
          <w:szCs w:val="32"/>
          <w:lang w:eastAsia="zh-CN"/>
        </w:rPr>
        <w:t>日</w:t>
      </w:r>
      <w:r>
        <w:rPr>
          <w:rFonts w:hint="eastAsia" w:ascii="仿宋" w:hAnsi="仿宋" w:eastAsia="仿宋" w:cs="仿宋"/>
          <w:sz w:val="32"/>
          <w:szCs w:val="32"/>
        </w:rPr>
        <w:t>，沈阳市浑南区市场监督管理局两名执法人员对</w:t>
      </w:r>
      <w:r>
        <w:rPr>
          <w:rFonts w:hint="eastAsia" w:ascii="仿宋" w:hAnsi="仿宋" w:eastAsia="仿宋" w:cs="仿宋"/>
          <w:sz w:val="32"/>
          <w:szCs w:val="32"/>
          <w:lang w:eastAsia="zh-CN"/>
        </w:rPr>
        <w:t>位于</w:t>
      </w:r>
      <w:r>
        <w:rPr>
          <w:rFonts w:hint="eastAsia" w:ascii="仿宋" w:hAnsi="仿宋" w:eastAsia="仿宋" w:cs="仿宋"/>
          <w:snapToGrid/>
          <w:kern w:val="2"/>
          <w:sz w:val="32"/>
          <w:szCs w:val="32"/>
        </w:rPr>
        <w:t>沈阳市浑南区</w:t>
      </w:r>
      <w:r>
        <w:rPr>
          <w:rFonts w:hint="eastAsia" w:ascii="仿宋" w:hAnsi="仿宋" w:eastAsia="仿宋" w:cs="仿宋"/>
          <w:snapToGrid/>
          <w:kern w:val="2"/>
          <w:sz w:val="32"/>
          <w:szCs w:val="32"/>
          <w:lang w:val="en-US" w:eastAsia="zh-CN"/>
        </w:rPr>
        <w:t>智慧四街5号B1层</w:t>
      </w:r>
      <w:r>
        <w:rPr>
          <w:rFonts w:hint="eastAsia" w:ascii="仿宋" w:hAnsi="仿宋" w:eastAsia="仿宋" w:cs="仿宋"/>
          <w:sz w:val="32"/>
          <w:szCs w:val="32"/>
        </w:rPr>
        <w:t>的</w:t>
      </w:r>
      <w:r>
        <w:rPr>
          <w:rFonts w:hint="eastAsia" w:ascii="仿宋" w:hAnsi="仿宋" w:eastAsia="仿宋" w:cs="仿宋"/>
          <w:snapToGrid/>
          <w:kern w:val="2"/>
          <w:sz w:val="32"/>
          <w:szCs w:val="32"/>
          <w:lang w:val="en-US" w:eastAsia="zh-CN"/>
        </w:rPr>
        <w:t>辽宁永辉超市有限公司沈阳龙湖天街分公司</w:t>
      </w:r>
      <w:r>
        <w:rPr>
          <w:rFonts w:hint="eastAsia" w:ascii="仿宋" w:hAnsi="仿宋" w:eastAsia="仿宋" w:cs="仿宋"/>
          <w:sz w:val="32"/>
          <w:szCs w:val="32"/>
        </w:rPr>
        <w:t>进行了现场检查（复查），发现该店</w:t>
      </w:r>
      <w:r>
        <w:rPr>
          <w:rFonts w:hint="eastAsia" w:ascii="仿宋" w:hAnsi="仿宋" w:eastAsia="仿宋" w:cs="仿宋"/>
          <w:sz w:val="32"/>
          <w:szCs w:val="32"/>
          <w:lang w:val="en-US" w:eastAsia="zh-CN"/>
        </w:rPr>
        <w:t>麻椒</w:t>
      </w:r>
      <w:r>
        <w:rPr>
          <w:rFonts w:hint="eastAsia" w:ascii="仿宋" w:hAnsi="仿宋" w:eastAsia="仿宋" w:cs="仿宋"/>
          <w:sz w:val="32"/>
          <w:szCs w:val="32"/>
        </w:rPr>
        <w:t>销售区内无</w:t>
      </w:r>
      <w:r>
        <w:rPr>
          <w:rFonts w:hint="eastAsia" w:ascii="仿宋" w:hAnsi="仿宋" w:eastAsia="仿宋" w:cs="仿宋"/>
          <w:sz w:val="32"/>
          <w:szCs w:val="32"/>
          <w:lang w:eastAsia="zh-CN"/>
        </w:rPr>
        <w:t>涉案</w:t>
      </w:r>
      <w:r>
        <w:rPr>
          <w:rFonts w:hint="eastAsia" w:ascii="仿宋" w:hAnsi="仿宋" w:eastAsia="仿宋" w:cs="仿宋"/>
          <w:sz w:val="32"/>
          <w:szCs w:val="32"/>
          <w:lang w:val="en-US" w:eastAsia="zh-CN"/>
        </w:rPr>
        <w:t>麻椒</w:t>
      </w:r>
      <w:r>
        <w:rPr>
          <w:rFonts w:hint="eastAsia" w:ascii="仿宋" w:hAnsi="仿宋" w:eastAsia="仿宋" w:cs="仿宋"/>
          <w:sz w:val="32"/>
          <w:szCs w:val="32"/>
        </w:rPr>
        <w:t>在售。</w:t>
      </w:r>
    </w:p>
    <w:p w14:paraId="023325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仿宋"/>
          <w:sz w:val="28"/>
          <w:szCs w:val="28"/>
        </w:rPr>
      </w:pPr>
      <w:r>
        <w:rPr>
          <w:rFonts w:hint="eastAsia" w:eastAsia="黑体"/>
          <w:sz w:val="32"/>
          <w:szCs w:val="32"/>
          <w:lang w:val="en-US" w:eastAsia="zh-CN"/>
        </w:rPr>
        <w:t>二</w:t>
      </w:r>
      <w:r>
        <w:rPr>
          <w:rFonts w:eastAsia="黑体"/>
          <w:sz w:val="32"/>
          <w:szCs w:val="32"/>
        </w:rPr>
        <w:t>、广大消费者如发现食品安全违法行为，可拨打</w:t>
      </w:r>
      <w:r>
        <w:rPr>
          <w:rFonts w:hint="eastAsia" w:eastAsia="黑体"/>
          <w:sz w:val="32"/>
          <w:szCs w:val="32"/>
        </w:rPr>
        <w:t>市场监管部门12315</w:t>
      </w:r>
      <w:r>
        <w:rPr>
          <w:rFonts w:eastAsia="黑体"/>
          <w:sz w:val="32"/>
          <w:szCs w:val="32"/>
        </w:rPr>
        <w:t>热线电话投诉举报。</w:t>
      </w:r>
    </w:p>
    <w:p w14:paraId="2082C402">
      <w:pPr>
        <w:spacing w:line="560" w:lineRule="exact"/>
        <w:rPr>
          <w:rFonts w:hint="eastAsia" w:ascii="宋体" w:hAnsi="宋体" w:cs="宋体"/>
          <w:b/>
          <w:color w:val="093A96"/>
          <w:kern w:val="0"/>
          <w:sz w:val="27"/>
          <w:szCs w:val="27"/>
          <w:lang w:bidi="ar"/>
        </w:rPr>
      </w:pPr>
    </w:p>
    <w:p w14:paraId="38588E77">
      <w:pPr>
        <w:spacing w:line="560" w:lineRule="exact"/>
        <w:rPr>
          <w:rFonts w:hint="eastAsia" w:ascii="宋体" w:hAnsi="宋体" w:cs="宋体"/>
          <w:b/>
          <w:color w:val="093A96"/>
          <w:kern w:val="0"/>
          <w:sz w:val="27"/>
          <w:szCs w:val="27"/>
          <w:lang w:bidi="ar"/>
        </w:rPr>
      </w:pPr>
    </w:p>
    <w:p w14:paraId="695EBAF3">
      <w:pPr>
        <w:spacing w:line="560" w:lineRule="exact"/>
        <w:rPr>
          <w:rFonts w:hint="eastAsia" w:ascii="宋体" w:hAnsi="宋体" w:cs="宋体"/>
          <w:b/>
          <w:color w:val="093A96"/>
          <w:kern w:val="0"/>
          <w:sz w:val="27"/>
          <w:szCs w:val="27"/>
          <w:lang w:bidi="ar"/>
        </w:rPr>
      </w:pPr>
    </w:p>
    <w:p w14:paraId="23DAF51C">
      <w:pPr>
        <w:spacing w:line="560" w:lineRule="exact"/>
        <w:rPr>
          <w:rFonts w:hint="eastAsia" w:ascii="宋体" w:hAnsi="宋体" w:cs="宋体"/>
          <w:b/>
          <w:color w:val="093A96"/>
          <w:kern w:val="0"/>
          <w:sz w:val="27"/>
          <w:szCs w:val="27"/>
          <w:lang w:bidi="ar"/>
        </w:rPr>
      </w:pPr>
    </w:p>
    <w:p w14:paraId="03030534">
      <w:pPr>
        <w:spacing w:line="560" w:lineRule="exact"/>
        <w:rPr>
          <w:rFonts w:hint="eastAsia" w:ascii="宋体" w:hAnsi="宋体" w:cs="宋体"/>
          <w:b/>
          <w:color w:val="093A96"/>
          <w:kern w:val="0"/>
          <w:sz w:val="27"/>
          <w:szCs w:val="27"/>
          <w:lang w:bidi="ar"/>
        </w:rPr>
      </w:pPr>
    </w:p>
    <w:p w14:paraId="5CD17C00">
      <w:pPr>
        <w:spacing w:line="560" w:lineRule="exact"/>
        <w:rPr>
          <w:rFonts w:hint="eastAsia" w:ascii="宋体" w:hAnsi="宋体" w:cs="宋体"/>
          <w:b/>
          <w:color w:val="093A96"/>
          <w:kern w:val="0"/>
          <w:sz w:val="27"/>
          <w:szCs w:val="27"/>
          <w:lang w:bidi="ar"/>
        </w:rPr>
      </w:pPr>
    </w:p>
    <w:p w14:paraId="308C68F8">
      <w:pPr>
        <w:spacing w:line="560" w:lineRule="exact"/>
        <w:ind w:right="640" w:firstLine="3200" w:firstLineChars="1000"/>
        <w:rPr>
          <w:rFonts w:hint="eastAsia" w:ascii="仿宋" w:hAnsi="仿宋" w:eastAsia="仿宋" w:cs="仿宋"/>
          <w:sz w:val="32"/>
          <w:szCs w:val="32"/>
        </w:rPr>
      </w:pPr>
      <w:r>
        <w:rPr>
          <w:rFonts w:hint="eastAsia" w:ascii="仿宋" w:hAnsi="仿宋" w:eastAsia="仿宋" w:cs="仿宋"/>
          <w:sz w:val="32"/>
          <w:szCs w:val="32"/>
        </w:rPr>
        <w:t>沈阳市浑南区市场监督管理局</w:t>
      </w:r>
    </w:p>
    <w:p w14:paraId="63D32AEF">
      <w:pPr>
        <w:spacing w:line="560" w:lineRule="exact"/>
        <w:ind w:right="640" w:firstLine="4160" w:firstLineChars="1300"/>
        <w:rPr>
          <w:rFonts w:ascii="方正小标宋简体" w:hAnsi="黑体" w:eastAsia="方正小标宋简体"/>
          <w:color w:val="000000"/>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rPr>
        <w:br w:type="page"/>
      </w:r>
      <w:r>
        <w:rPr>
          <w:rFonts w:ascii="黑体" w:hAnsi="黑体" w:eastAsia="黑体"/>
          <w:color w:val="000000"/>
          <w:sz w:val="32"/>
          <w:szCs w:val="32"/>
        </w:rPr>
        <w:t>附件2</w:t>
      </w:r>
    </w:p>
    <w:p w14:paraId="41006F4B">
      <w:pPr>
        <w:jc w:val="center"/>
        <w:rPr>
          <w:rFonts w:ascii="方正小标宋简体" w:eastAsia="方正小标宋简体"/>
          <w:color w:val="000000"/>
          <w:sz w:val="32"/>
          <w:szCs w:val="32"/>
        </w:rPr>
      </w:pPr>
    </w:p>
    <w:p w14:paraId="1D694A6C">
      <w:pPr>
        <w:spacing w:line="640" w:lineRule="exact"/>
        <w:jc w:val="center"/>
        <w:rPr>
          <w:rFonts w:hint="eastAsia" w:ascii="宋体" w:hAnsi="宋体" w:cs="宋体"/>
          <w:b/>
          <w:bCs/>
          <w:sz w:val="44"/>
          <w:szCs w:val="32"/>
        </w:rPr>
      </w:pPr>
      <w:r>
        <w:rPr>
          <w:rFonts w:hint="eastAsia" w:ascii="宋体" w:hAnsi="宋体" w:cs="宋体"/>
          <w:b/>
          <w:bCs/>
          <w:sz w:val="44"/>
          <w:szCs w:val="32"/>
        </w:rPr>
        <w:t>沈阳市浑南区市场监督管理局</w:t>
      </w:r>
    </w:p>
    <w:p w14:paraId="62C0D817">
      <w:pPr>
        <w:spacing w:line="640" w:lineRule="exact"/>
        <w:jc w:val="center"/>
        <w:rPr>
          <w:rFonts w:hint="eastAsia" w:ascii="宋体" w:hAnsi="宋体" w:cs="宋体"/>
          <w:b/>
          <w:bCs/>
          <w:color w:val="000000"/>
          <w:sz w:val="44"/>
          <w:szCs w:val="32"/>
        </w:rPr>
      </w:pPr>
      <w:r>
        <w:rPr>
          <w:rFonts w:hint="eastAsia" w:ascii="宋体" w:hAnsi="宋体" w:cs="宋体"/>
          <w:b/>
          <w:bCs/>
          <w:sz w:val="44"/>
          <w:szCs w:val="32"/>
        </w:rPr>
        <w:t>关于不合格食品核查处置情况的通告</w:t>
      </w:r>
    </w:p>
    <w:p w14:paraId="27F7C4EE">
      <w:pPr>
        <w:spacing w:line="560" w:lineRule="exact"/>
        <w:ind w:firstLine="640" w:firstLineChars="200"/>
        <w:rPr>
          <w:rFonts w:eastAsia="仿宋_GB2312"/>
          <w:sz w:val="32"/>
          <w:szCs w:val="32"/>
        </w:rPr>
      </w:pPr>
    </w:p>
    <w:p w14:paraId="37EE3734">
      <w:pPr>
        <w:keepNext w:val="0"/>
        <w:keepLines w:val="0"/>
        <w:pageBreakBefore w:val="0"/>
        <w:numPr>
          <w:ilvl w:val="0"/>
          <w:numId w:val="2"/>
        </w:numPr>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辽宁永辉超市有限公司沈阳龙湖天街分公司</w:t>
      </w:r>
      <w:r>
        <w:rPr>
          <w:rFonts w:hint="eastAsia" w:ascii="黑体" w:hAnsi="黑体" w:eastAsia="黑体"/>
          <w:sz w:val="32"/>
          <w:szCs w:val="32"/>
        </w:rPr>
        <w:t>经营的</w:t>
      </w:r>
      <w:r>
        <w:rPr>
          <w:rFonts w:hint="eastAsia" w:ascii="黑体" w:hAnsi="黑体" w:eastAsia="黑体"/>
          <w:sz w:val="32"/>
          <w:szCs w:val="32"/>
          <w:lang w:val="en-US" w:eastAsia="zh-CN"/>
        </w:rPr>
        <w:t>麻椒</w:t>
      </w:r>
    </w:p>
    <w:p w14:paraId="4CD0C86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（一）抽检基本情况。</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日，本局执法人员收到</w:t>
      </w:r>
      <w:r>
        <w:rPr>
          <w:rFonts w:hint="eastAsia" w:ascii="仿宋" w:hAnsi="仿宋" w:eastAsia="仿宋" w:cs="仿宋"/>
          <w:sz w:val="32"/>
          <w:szCs w:val="32"/>
          <w:lang w:eastAsia="zh-CN"/>
        </w:rPr>
        <w:t>辽宁惠康检测评价技术有限公司</w:t>
      </w:r>
      <w:r>
        <w:rPr>
          <w:rFonts w:hint="eastAsia" w:ascii="仿宋" w:hAnsi="仿宋" w:eastAsia="仿宋" w:cs="仿宋"/>
          <w:sz w:val="32"/>
          <w:szCs w:val="32"/>
        </w:rPr>
        <w:t>出具的202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日从当事人处抽检</w:t>
      </w:r>
      <w:r>
        <w:rPr>
          <w:rFonts w:hint="eastAsia" w:ascii="仿宋" w:hAnsi="仿宋" w:eastAsia="仿宋" w:cs="仿宋"/>
          <w:sz w:val="32"/>
          <w:szCs w:val="32"/>
          <w:lang w:val="en-US" w:eastAsia="zh-CN"/>
        </w:rPr>
        <w:t>麻椒</w:t>
      </w:r>
      <w:r>
        <w:rPr>
          <w:rFonts w:hint="eastAsia" w:ascii="仿宋" w:hAnsi="仿宋" w:eastAsia="仿宋" w:cs="仿宋"/>
          <w:sz w:val="32"/>
          <w:szCs w:val="32"/>
        </w:rPr>
        <w:t>的《检验报告》，</w:t>
      </w:r>
      <w:r>
        <w:rPr>
          <w:rFonts w:hint="eastAsia" w:ascii="仿宋" w:hAnsi="仿宋" w:eastAsia="仿宋" w:cs="仿宋"/>
          <w:bCs/>
          <w:sz w:val="32"/>
          <w:szCs w:val="32"/>
          <w:lang w:eastAsia="zh-CN"/>
        </w:rPr>
        <w:t>抽检</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麻椒甲氨基阿维菌素苯甲酸盐</w:t>
      </w:r>
      <w:r>
        <w:rPr>
          <w:rFonts w:hint="eastAsia" w:ascii="仿宋" w:hAnsi="仿宋" w:eastAsia="仿宋" w:cs="仿宋"/>
          <w:bCs/>
          <w:sz w:val="32"/>
          <w:szCs w:val="32"/>
        </w:rPr>
        <w:t>项目不符合GB</w:t>
      </w:r>
      <w:r>
        <w:rPr>
          <w:rFonts w:hint="eastAsia" w:ascii="仿宋" w:hAnsi="仿宋" w:eastAsia="仿宋" w:cs="仿宋"/>
          <w:bCs/>
          <w:sz w:val="32"/>
          <w:szCs w:val="32"/>
          <w:lang w:val="en-US" w:eastAsia="zh-CN"/>
        </w:rPr>
        <w:t>2763-2021</w:t>
      </w:r>
      <w:r>
        <w:rPr>
          <w:rFonts w:hint="eastAsia" w:ascii="仿宋" w:hAnsi="仿宋" w:eastAsia="仿宋" w:cs="仿宋"/>
          <w:bCs/>
          <w:sz w:val="32"/>
          <w:szCs w:val="32"/>
        </w:rPr>
        <w:t xml:space="preserve">《食品安全国家标准 </w:t>
      </w:r>
      <w:r>
        <w:rPr>
          <w:rFonts w:hint="eastAsia" w:ascii="仿宋" w:hAnsi="仿宋" w:eastAsia="仿宋" w:cs="仿宋"/>
          <w:bCs/>
          <w:sz w:val="32"/>
          <w:szCs w:val="32"/>
          <w:lang w:eastAsia="zh-CN"/>
        </w:rPr>
        <w:t>食品中</w:t>
      </w:r>
      <w:r>
        <w:rPr>
          <w:rFonts w:hint="eastAsia" w:ascii="仿宋" w:hAnsi="仿宋" w:eastAsia="仿宋" w:cs="仿宋"/>
          <w:bCs/>
          <w:sz w:val="32"/>
          <w:szCs w:val="32"/>
          <w:lang w:val="en-US" w:eastAsia="zh-CN"/>
        </w:rPr>
        <w:t>农</w:t>
      </w:r>
      <w:r>
        <w:rPr>
          <w:rFonts w:hint="eastAsia" w:ascii="仿宋" w:hAnsi="仿宋" w:eastAsia="仿宋" w:cs="仿宋"/>
          <w:bCs/>
          <w:sz w:val="32"/>
          <w:szCs w:val="32"/>
          <w:lang w:eastAsia="zh-CN"/>
        </w:rPr>
        <w:t>药最大残留限量</w:t>
      </w:r>
      <w:r>
        <w:rPr>
          <w:rFonts w:hint="eastAsia" w:ascii="仿宋" w:hAnsi="仿宋" w:eastAsia="仿宋" w:cs="仿宋"/>
          <w:bCs/>
          <w:sz w:val="32"/>
          <w:szCs w:val="32"/>
        </w:rPr>
        <w:t>》要求，</w:t>
      </w:r>
      <w:r>
        <w:rPr>
          <w:rFonts w:hint="eastAsia" w:ascii="仿宋" w:hAnsi="仿宋" w:eastAsia="仿宋" w:cs="仿宋"/>
          <w:sz w:val="32"/>
          <w:szCs w:val="32"/>
        </w:rPr>
        <w:t>检验结论为不合格。</w:t>
      </w:r>
    </w:p>
    <w:p w14:paraId="05815D4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rPr>
        <w:t>（二）对企业违法违规行为依法</w:t>
      </w:r>
      <w:r>
        <w:rPr>
          <w:rFonts w:hint="eastAsia" w:ascii="仿宋" w:hAnsi="仿宋" w:eastAsia="仿宋" w:cs="仿宋"/>
          <w:sz w:val="32"/>
          <w:szCs w:val="32"/>
          <w:lang w:val="en-US" w:eastAsia="zh-CN"/>
        </w:rPr>
        <w:t>给予不予</w:t>
      </w:r>
      <w:r>
        <w:rPr>
          <w:rFonts w:hint="eastAsia" w:ascii="仿宋" w:hAnsi="仿宋" w:eastAsia="仿宋" w:cs="仿宋"/>
          <w:sz w:val="32"/>
          <w:szCs w:val="32"/>
        </w:rPr>
        <w:t>处罚。当事人涉嫌销售</w:t>
      </w:r>
      <w:r>
        <w:rPr>
          <w:rFonts w:hint="eastAsia" w:ascii="仿宋" w:hAnsi="仿宋" w:eastAsia="仿宋" w:cs="仿宋"/>
          <w:sz w:val="32"/>
          <w:szCs w:val="32"/>
          <w:lang w:val="en-US" w:eastAsia="zh-CN"/>
        </w:rPr>
        <w:t>农</w:t>
      </w:r>
      <w:r>
        <w:rPr>
          <w:rFonts w:hint="eastAsia" w:ascii="仿宋" w:hAnsi="仿宋" w:eastAsia="仿宋" w:cs="仿宋"/>
          <w:sz w:val="32"/>
          <w:szCs w:val="32"/>
        </w:rPr>
        <w:t>药残留含量超过食品安全标准限量的</w:t>
      </w:r>
      <w:r>
        <w:rPr>
          <w:rFonts w:hint="eastAsia" w:ascii="仿宋" w:hAnsi="仿宋" w:eastAsia="仿宋" w:cs="仿宋"/>
          <w:sz w:val="32"/>
          <w:szCs w:val="32"/>
          <w:lang w:val="en-US" w:eastAsia="zh-CN"/>
        </w:rPr>
        <w:t>麻椒</w:t>
      </w:r>
      <w:r>
        <w:rPr>
          <w:rFonts w:hint="eastAsia" w:ascii="仿宋" w:hAnsi="仿宋" w:eastAsia="仿宋" w:cs="仿宋"/>
          <w:sz w:val="32"/>
          <w:szCs w:val="32"/>
        </w:rPr>
        <w:t>，涉嫌违反了《</w:t>
      </w:r>
      <w:r>
        <w:rPr>
          <w:rFonts w:hint="eastAsia" w:ascii="仿宋" w:hAnsi="仿宋" w:eastAsia="仿宋" w:cs="仿宋"/>
          <w:color w:val="auto"/>
          <w:sz w:val="32"/>
          <w:szCs w:val="32"/>
        </w:rPr>
        <w:t>食用农产品市场销售质量安全监督管理办法》第</w:t>
      </w:r>
      <w:r>
        <w:rPr>
          <w:rFonts w:hint="eastAsia" w:ascii="仿宋" w:hAnsi="仿宋" w:eastAsia="仿宋" w:cs="仿宋"/>
          <w:color w:val="auto"/>
          <w:sz w:val="32"/>
          <w:szCs w:val="32"/>
          <w:lang w:eastAsia="zh-CN"/>
        </w:rPr>
        <w:t>十五条</w:t>
      </w:r>
      <w:bookmarkStart w:id="0" w:name="_GoBack"/>
      <w:bookmarkEnd w:id="0"/>
      <w:r>
        <w:rPr>
          <w:rFonts w:hint="eastAsia" w:ascii="仿宋" w:hAnsi="仿宋" w:eastAsia="仿宋" w:cs="仿宋"/>
          <w:color w:val="auto"/>
          <w:sz w:val="32"/>
          <w:szCs w:val="32"/>
        </w:rPr>
        <w:t>规定“</w:t>
      </w:r>
      <w:r>
        <w:rPr>
          <w:rFonts w:hint="eastAsia" w:ascii="仿宋" w:hAnsi="仿宋" w:eastAsia="仿宋" w:cs="仿宋"/>
          <w:color w:val="auto"/>
          <w:sz w:val="32"/>
          <w:szCs w:val="32"/>
          <w:lang w:eastAsia="zh-CN"/>
        </w:rPr>
        <w:t>禁止销售者采购、销售食品安全法第三十四条规定情形的食用农产品。”《中华人民共和国食品安全法》第三十四条第二项规定“禁止生产经营下列食品、食品添加剂、食品相关产品：（二）致病性微生物，农药残留、兽药残留、生物毒素、重金属等污染物质以及其他危害人体健康的物质含量超过食品安全标准限量的食品、食品添加剂、食品相关产品。”当事人上述行为违反了该规定，涉嫌构成了销售</w:t>
      </w:r>
      <w:r>
        <w:rPr>
          <w:rFonts w:hint="eastAsia" w:ascii="仿宋" w:hAnsi="仿宋" w:eastAsia="仿宋" w:cs="仿宋"/>
          <w:color w:val="auto"/>
          <w:sz w:val="32"/>
          <w:szCs w:val="32"/>
          <w:lang w:val="en-US" w:eastAsia="zh-CN"/>
        </w:rPr>
        <w:t>农</w:t>
      </w:r>
      <w:r>
        <w:rPr>
          <w:rFonts w:hint="eastAsia" w:ascii="仿宋" w:hAnsi="仿宋" w:eastAsia="仿宋" w:cs="仿宋"/>
          <w:color w:val="auto"/>
          <w:sz w:val="32"/>
          <w:szCs w:val="32"/>
          <w:lang w:eastAsia="zh-CN"/>
        </w:rPr>
        <w:t>药残留含量超过食品安全标准限量的</w:t>
      </w:r>
      <w:r>
        <w:rPr>
          <w:rFonts w:hint="eastAsia" w:ascii="仿宋" w:hAnsi="仿宋" w:eastAsia="仿宋" w:cs="仿宋"/>
          <w:sz w:val="32"/>
          <w:szCs w:val="32"/>
          <w:lang w:val="en-US" w:eastAsia="zh-CN"/>
        </w:rPr>
        <w:t>麻椒</w:t>
      </w:r>
      <w:r>
        <w:rPr>
          <w:rFonts w:hint="eastAsia" w:ascii="仿宋" w:hAnsi="仿宋" w:eastAsia="仿宋" w:cs="仿宋"/>
          <w:color w:val="auto"/>
          <w:sz w:val="32"/>
          <w:szCs w:val="32"/>
          <w:lang w:eastAsia="zh-CN"/>
        </w:rPr>
        <w:t>的违法行为。</w:t>
      </w:r>
      <w:r>
        <w:rPr>
          <w:rFonts w:hint="eastAsia" w:ascii="仿宋" w:hAnsi="仿宋" w:eastAsia="仿宋" w:cs="仿宋"/>
          <w:color w:val="000000"/>
          <w:sz w:val="32"/>
          <w:szCs w:val="32"/>
          <w:lang w:eastAsia="zh-CN"/>
        </w:rPr>
        <w:t>鉴于当事人履行了食用农产品进货查验义务，事前不知道所采购的</w:t>
      </w:r>
      <w:r>
        <w:rPr>
          <w:rFonts w:hint="eastAsia" w:ascii="仿宋" w:hAnsi="仿宋" w:eastAsia="仿宋" w:cs="仿宋"/>
          <w:sz w:val="32"/>
          <w:szCs w:val="32"/>
          <w:lang w:val="en-US" w:eastAsia="zh-CN"/>
        </w:rPr>
        <w:t>麻椒</w:t>
      </w:r>
      <w:r>
        <w:rPr>
          <w:rFonts w:hint="eastAsia" w:ascii="仿宋" w:hAnsi="仿宋" w:eastAsia="仿宋" w:cs="仿宋"/>
          <w:color w:val="000000"/>
          <w:sz w:val="32"/>
          <w:szCs w:val="32"/>
          <w:lang w:eastAsia="zh-CN"/>
        </w:rPr>
        <w:t>不符合食品安全标准，并能如实说明其进货来源，依据《食用农产品市场销售质量安全监督管理办法》第四十八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之规定，且已无涉案产品，建议对当事人不予处罚。</w:t>
      </w:r>
    </w:p>
    <w:p w14:paraId="7DB4B4A4">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（三）市场监管部门</w:t>
      </w:r>
      <w:r>
        <w:rPr>
          <w:rFonts w:hint="eastAsia" w:ascii="仿宋" w:hAnsi="仿宋" w:eastAsia="仿宋" w:cs="仿宋"/>
          <w:sz w:val="32"/>
          <w:szCs w:val="32"/>
          <w:lang w:val="en-US" w:eastAsia="zh-CN"/>
        </w:rPr>
        <w:t>已经</w:t>
      </w:r>
      <w:r>
        <w:rPr>
          <w:rFonts w:hint="eastAsia" w:ascii="仿宋" w:hAnsi="仿宋" w:eastAsia="仿宋" w:cs="仿宋"/>
          <w:sz w:val="32"/>
          <w:szCs w:val="32"/>
        </w:rPr>
        <w:t>复查</w:t>
      </w:r>
      <w:r>
        <w:rPr>
          <w:rFonts w:hint="eastAsia" w:ascii="仿宋" w:hAnsi="仿宋" w:eastAsia="仿宋" w:cs="仿宋"/>
          <w:sz w:val="32"/>
          <w:szCs w:val="32"/>
          <w:lang w:val="en-US" w:eastAsia="zh-CN"/>
        </w:rPr>
        <w:t>该企业违法行为得以改正</w:t>
      </w:r>
      <w:r>
        <w:rPr>
          <w:rFonts w:hint="eastAsia" w:ascii="仿宋" w:hAnsi="仿宋" w:eastAsia="仿宋" w:cs="仿宋"/>
          <w:sz w:val="32"/>
          <w:szCs w:val="32"/>
        </w:rPr>
        <w:t>。</w:t>
      </w:r>
    </w:p>
    <w:p w14:paraId="58CD0E7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（四）其他需要说明的情况。</w:t>
      </w:r>
      <w:r>
        <w:rPr>
          <w:rFonts w:hint="eastAsia" w:ascii="仿宋" w:hAnsi="仿宋" w:eastAsia="仿宋" w:cs="仿宋"/>
          <w:sz w:val="32"/>
          <w:szCs w:val="32"/>
          <w:lang w:val="en-US" w:eastAsia="zh-CN"/>
        </w:rPr>
        <w:t>案件线索移送至</w:t>
      </w:r>
      <w:r>
        <w:rPr>
          <w:rFonts w:hint="eastAsia" w:ascii="仿宋" w:hAnsi="仿宋" w:eastAsia="仿宋" w:cs="仿宋"/>
          <w:snapToGrid/>
          <w:color w:val="auto"/>
          <w:kern w:val="2"/>
          <w:sz w:val="32"/>
          <w:szCs w:val="32"/>
        </w:rPr>
        <w:t>沈阳市</w:t>
      </w:r>
      <w:r>
        <w:rPr>
          <w:rFonts w:hint="eastAsia" w:ascii="仿宋" w:hAnsi="仿宋" w:eastAsia="仿宋" w:cs="仿宋"/>
          <w:snapToGrid/>
          <w:color w:val="auto"/>
          <w:kern w:val="2"/>
          <w:sz w:val="32"/>
          <w:szCs w:val="32"/>
          <w:lang w:val="en-US" w:eastAsia="zh-CN"/>
        </w:rPr>
        <w:t>铁西</w:t>
      </w:r>
      <w:r>
        <w:rPr>
          <w:rFonts w:hint="eastAsia" w:ascii="仿宋" w:hAnsi="仿宋" w:eastAsia="仿宋" w:cs="仿宋"/>
          <w:snapToGrid/>
          <w:color w:val="auto"/>
          <w:kern w:val="2"/>
          <w:sz w:val="32"/>
          <w:szCs w:val="32"/>
        </w:rPr>
        <w:t>区市场监督管理局</w:t>
      </w:r>
      <w:r>
        <w:rPr>
          <w:rFonts w:hint="eastAsia" w:ascii="仿宋" w:hAnsi="仿宋" w:eastAsia="仿宋" w:cs="仿宋"/>
          <w:sz w:val="32"/>
          <w:szCs w:val="32"/>
          <w:lang w:val="en-US" w:eastAsia="zh-CN"/>
        </w:rPr>
        <w:t>。</w:t>
      </w:r>
    </w:p>
    <w:p w14:paraId="222BB412">
      <w:pPr>
        <w:pStyle w:val="4"/>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color w:val="093A96"/>
          <w:sz w:val="32"/>
          <w:szCs w:val="32"/>
          <w:lang w:val="en-US" w:eastAsia="zh-CN" w:bidi="ar"/>
        </w:rPr>
      </w:pPr>
      <w:r>
        <w:rPr>
          <w:rFonts w:hint="eastAsia" w:ascii="仿宋" w:hAnsi="仿宋" w:eastAsia="仿宋" w:cs="仿宋"/>
          <w:b/>
          <w:color w:val="093A96"/>
          <w:sz w:val="32"/>
          <w:szCs w:val="32"/>
          <w:lang w:val="en-US" w:eastAsia="zh-CN" w:bidi="ar"/>
        </w:rPr>
        <w:t xml:space="preserve"> </w:t>
      </w:r>
    </w:p>
    <w:p w14:paraId="6DECC8E3">
      <w:pPr>
        <w:pStyle w:val="4"/>
        <w:widowControl/>
        <w:spacing w:line="480" w:lineRule="auto"/>
        <w:jc w:val="both"/>
        <w:rPr>
          <w:rFonts w:hint="eastAsia" w:ascii="宋体" w:hAnsi="宋体" w:cs="宋体"/>
          <w:b/>
          <w:color w:val="093A96"/>
          <w:sz w:val="27"/>
          <w:szCs w:val="27"/>
          <w:lang w:val="en-US" w:eastAsia="zh-CN" w:bidi="ar"/>
        </w:rPr>
      </w:pPr>
    </w:p>
    <w:p w14:paraId="73806531">
      <w:pPr>
        <w:spacing w:line="560" w:lineRule="exact"/>
        <w:ind w:right="640" w:firstLine="3200" w:firstLineChars="1000"/>
        <w:rPr>
          <w:rFonts w:hint="eastAsia" w:ascii="仿宋" w:hAnsi="仿宋" w:eastAsia="仿宋" w:cs="仿宋"/>
          <w:sz w:val="32"/>
          <w:szCs w:val="32"/>
        </w:rPr>
      </w:pPr>
      <w:r>
        <w:rPr>
          <w:rFonts w:hint="eastAsia" w:ascii="仿宋" w:hAnsi="仿宋" w:eastAsia="仿宋" w:cs="仿宋"/>
          <w:sz w:val="32"/>
          <w:szCs w:val="32"/>
        </w:rPr>
        <w:t>沈阳市浑南区市场监督管理局</w:t>
      </w:r>
    </w:p>
    <w:p w14:paraId="1CF856CE">
      <w:pPr>
        <w:ind w:firstLine="4160" w:firstLineChars="1300"/>
        <w:rPr>
          <w:rFonts w:hint="eastAsia" w:ascii="仿宋" w:hAnsi="仿宋" w:eastAsia="仿宋" w:cs="仿宋"/>
          <w:kern w:val="0"/>
          <w:sz w:val="32"/>
          <w:szCs w:val="32"/>
          <w:lang w:bidi="ar"/>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82DAF5-CA75-47DC-9724-3CCEA6715C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79D3D05F-A8A4-4CF6-AACC-49ECDFB37B72}"/>
  </w:font>
  <w:font w:name="仿宋">
    <w:panose1 w:val="02010609060101010101"/>
    <w:charset w:val="86"/>
    <w:family w:val="auto"/>
    <w:pitch w:val="default"/>
    <w:sig w:usb0="800002BF" w:usb1="38CF7CFA" w:usb2="00000016" w:usb3="00000000" w:csb0="00040001" w:csb1="00000000"/>
    <w:embedRegular r:id="rId3" w:fontKey="{CD9E18EE-F091-42E9-A107-0A67EAF4F4F1}"/>
  </w:font>
  <w:font w:name="仿宋_GB2312">
    <w:altName w:val="仿宋"/>
    <w:panose1 w:val="00000000000000000000"/>
    <w:charset w:val="86"/>
    <w:family w:val="modern"/>
    <w:pitch w:val="default"/>
    <w:sig w:usb0="00000000" w:usb1="00000000" w:usb2="00000000" w:usb3="00000000" w:csb0="00040000" w:csb1="00000000"/>
    <w:embedRegular r:id="rId4" w:fontKey="{EE0F0B0D-A076-446D-AC9B-1F260DD79A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5FC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060" cy="408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060" cy="408940"/>
                      </a:xfrm>
                      <a:prstGeom prst="rect">
                        <a:avLst/>
                      </a:prstGeom>
                      <a:noFill/>
                      <a:ln>
                        <a:noFill/>
                      </a:ln>
                    </wps:spPr>
                    <wps:txbx>
                      <w:txbxContent>
                        <w:p w14:paraId="0697CC5C">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1</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2.2pt;width:7.8pt;mso-position-horizontal:center;mso-position-horizontal-relative:margin;mso-wrap-style:none;z-index:251659264;mso-width-relative:page;mso-height-relative:page;" filled="f" stroked="f" coordsize="21600,21600" o:gfxdata="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yskbtEAAAADAQAADwAAAAAAAAABACAAAAAiAAAAZHJzL2Rvd25y&#10;ZXYueG1sUEsBAhQAFAAAAAgAh07iQJkRkJ3MAQAAlgMAAA4AAAAAAAAAAQAgAAAAIAEAAGRycy9l&#10;Mm9Eb2MueG1sUEsFBgAAAAAGAAYAWQEAAF4FAAAAAA==&#10;">
              <v:fill on="f" focussize="0,0"/>
              <v:stroke on="f"/>
              <v:imagedata o:title=""/>
              <o:lock v:ext="edit" aspectratio="f"/>
              <v:textbox inset="0mm,0mm,0mm,0mm" style="mso-fit-shape-to-text:t;">
                <w:txbxContent>
                  <w:p w14:paraId="0697CC5C">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1</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289D4"/>
    <w:multiLevelType w:val="singleLevel"/>
    <w:tmpl w:val="018289D4"/>
    <w:lvl w:ilvl="0" w:tentative="0">
      <w:start w:val="1"/>
      <w:numFmt w:val="chineseCounting"/>
      <w:suff w:val="nothing"/>
      <w:lvlText w:val="%1、"/>
      <w:lvlJc w:val="left"/>
      <w:rPr>
        <w:rFonts w:hint="eastAsia"/>
      </w:rPr>
    </w:lvl>
  </w:abstractNum>
  <w:abstractNum w:abstractNumId="1">
    <w:nsid w:val="6A4ADA15"/>
    <w:multiLevelType w:val="singleLevel"/>
    <w:tmpl w:val="6A4ADA1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OTMyY2E1NWE4NzI2ZGE0MDMwYmMyN2FhZWUwYjMifQ=="/>
  </w:docVars>
  <w:rsids>
    <w:rsidRoot w:val="00D6240D"/>
    <w:rsid w:val="00023954"/>
    <w:rsid w:val="000C1A10"/>
    <w:rsid w:val="000D44A8"/>
    <w:rsid w:val="00110128"/>
    <w:rsid w:val="00161F09"/>
    <w:rsid w:val="00233113"/>
    <w:rsid w:val="0024687B"/>
    <w:rsid w:val="002E638C"/>
    <w:rsid w:val="00362FF0"/>
    <w:rsid w:val="004A13BA"/>
    <w:rsid w:val="006177D4"/>
    <w:rsid w:val="008869FE"/>
    <w:rsid w:val="009B21D1"/>
    <w:rsid w:val="009D3DD6"/>
    <w:rsid w:val="00AA18EA"/>
    <w:rsid w:val="00AC53AB"/>
    <w:rsid w:val="00CC651B"/>
    <w:rsid w:val="00D5346F"/>
    <w:rsid w:val="00D6240D"/>
    <w:rsid w:val="00F46A22"/>
    <w:rsid w:val="016F32B5"/>
    <w:rsid w:val="032B6C3A"/>
    <w:rsid w:val="04DB5A82"/>
    <w:rsid w:val="07164950"/>
    <w:rsid w:val="0A602075"/>
    <w:rsid w:val="0E65112B"/>
    <w:rsid w:val="109F40F3"/>
    <w:rsid w:val="12C329EB"/>
    <w:rsid w:val="15C01464"/>
    <w:rsid w:val="178D6502"/>
    <w:rsid w:val="247367DD"/>
    <w:rsid w:val="2B7D7526"/>
    <w:rsid w:val="319A4661"/>
    <w:rsid w:val="34A80530"/>
    <w:rsid w:val="37801754"/>
    <w:rsid w:val="389C7352"/>
    <w:rsid w:val="397462A5"/>
    <w:rsid w:val="39E75CB7"/>
    <w:rsid w:val="3EE51934"/>
    <w:rsid w:val="405A5E8D"/>
    <w:rsid w:val="425C5292"/>
    <w:rsid w:val="43C75485"/>
    <w:rsid w:val="44694BCE"/>
    <w:rsid w:val="499E220B"/>
    <w:rsid w:val="4BD6578E"/>
    <w:rsid w:val="4CE04BAC"/>
    <w:rsid w:val="4E1A3E96"/>
    <w:rsid w:val="53607218"/>
    <w:rsid w:val="545E7F35"/>
    <w:rsid w:val="566D4B90"/>
    <w:rsid w:val="57522BF3"/>
    <w:rsid w:val="579E6DC0"/>
    <w:rsid w:val="5DCC5D19"/>
    <w:rsid w:val="60A4651F"/>
    <w:rsid w:val="60D64FC7"/>
    <w:rsid w:val="612B4FC8"/>
    <w:rsid w:val="64204CD0"/>
    <w:rsid w:val="6AB72855"/>
    <w:rsid w:val="6AD3024F"/>
    <w:rsid w:val="6E0D41F1"/>
    <w:rsid w:val="6E447ECB"/>
    <w:rsid w:val="755517F4"/>
    <w:rsid w:val="7AD00A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color w:val="auto"/>
      <w:kern w:val="0"/>
      <w:sz w:val="24"/>
      <w:u w:val="none"/>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FollowedHyperlink"/>
    <w:basedOn w:val="6"/>
    <w:uiPriority w:val="0"/>
    <w:rPr>
      <w:color w:val="5D5D5D"/>
      <w:u w:val="none"/>
    </w:rPr>
  </w:style>
  <w:style w:type="character" w:styleId="10">
    <w:name w:val="Hyperlink"/>
    <w:basedOn w:val="6"/>
    <w:uiPriority w:val="0"/>
    <w:rPr>
      <w:color w:val="3A3A3A"/>
      <w:u w:val="none"/>
    </w:rPr>
  </w:style>
  <w:style w:type="paragraph" w:customStyle="1" w:styleId="11">
    <w:name w:val="Table Paragraph"/>
    <w:basedOn w:val="1"/>
    <w:qFormat/>
    <w:uiPriority w:val="0"/>
    <w:pPr>
      <w:autoSpaceDE w:val="0"/>
      <w:autoSpaceDN w:val="0"/>
      <w:adjustRightInd w:val="0"/>
      <w:jc w:val="left"/>
    </w:pPr>
    <w:rPr>
      <w:rFonts w:ascii="Arial Unicode MS" w:hAnsi="Times New Roman"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1269</Words>
  <Characters>1335</Characters>
  <Lines>16</Lines>
  <Paragraphs>4</Paragraphs>
  <TotalTime>29</TotalTime>
  <ScaleCrop>false</ScaleCrop>
  <LinksUpToDate>false</LinksUpToDate>
  <CharactersWithSpaces>1338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2026-01-30T06:14:37Z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03567F2786DC4452BD29F8260530F7D5_13</vt:lpwstr>
  </property>
  <property fmtid="{D5CDD505-2E9C-101B-9397-08002B2CF9AE}" pid="4" name="KSOTemplateDocerSaveRecord">
    <vt:lpwstr>eyJoZGlkIjoiNWI4MzQ1NDQ1YjgzZDc3OGZlNzY1NGFmMDZjMjhkNDciLCJ1c2VySWQiOiIyNzIzOTkzNTQifQ==</vt:lpwstr>
  </property>
</Properties>
</file>