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75911">
      <w:pPr>
        <w:spacing w:line="640" w:lineRule="exact"/>
        <w:jc w:val="center"/>
        <w:rPr>
          <w:rFonts w:hint="eastAsia" w:ascii="宋体" w:hAnsi="宋体" w:cs="宋体"/>
          <w:b/>
          <w:bCs/>
          <w:sz w:val="44"/>
          <w:szCs w:val="44"/>
          <w:highlight w:val="none"/>
        </w:rPr>
      </w:pPr>
      <w:r>
        <w:rPr>
          <w:rFonts w:hint="eastAsia" w:ascii="宋体" w:hAnsi="宋体" w:cs="宋体"/>
          <w:b/>
          <w:bCs/>
          <w:sz w:val="44"/>
          <w:szCs w:val="44"/>
          <w:highlight w:val="none"/>
        </w:rPr>
        <w:t>沈阳市浑南区市场监督管理局</w:t>
      </w:r>
    </w:p>
    <w:p w14:paraId="595DB555">
      <w:pPr>
        <w:spacing w:line="640" w:lineRule="exact"/>
        <w:jc w:val="center"/>
        <w:rPr>
          <w:rFonts w:hint="eastAsia" w:ascii="宋体" w:hAnsi="宋体" w:cs="宋体"/>
          <w:b/>
          <w:bCs/>
          <w:color w:val="000000"/>
          <w:sz w:val="44"/>
          <w:szCs w:val="44"/>
          <w:highlight w:val="none"/>
        </w:rPr>
      </w:pPr>
      <w:r>
        <w:rPr>
          <w:rFonts w:hint="eastAsia" w:ascii="宋体" w:hAnsi="宋体" w:cs="宋体"/>
          <w:b/>
          <w:bCs/>
          <w:sz w:val="44"/>
          <w:szCs w:val="44"/>
          <w:highlight w:val="none"/>
        </w:rPr>
        <w:t>关于不合格食品风险控制情况的通告</w:t>
      </w:r>
    </w:p>
    <w:p w14:paraId="0ABA5919">
      <w:pPr>
        <w:snapToGrid w:val="0"/>
        <w:spacing w:line="600" w:lineRule="exact"/>
        <w:ind w:firstLine="880" w:firstLineChars="200"/>
        <w:rPr>
          <w:rFonts w:hint="eastAsia" w:ascii="宋体" w:hAnsi="宋体" w:cs="宋体"/>
          <w:color w:val="000000"/>
          <w:sz w:val="44"/>
          <w:szCs w:val="44"/>
          <w:highlight w:val="none"/>
        </w:rPr>
      </w:pPr>
    </w:p>
    <w:p w14:paraId="08F23E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lang w:eastAsia="zh-CN"/>
        </w:rPr>
        <w:t>辽宁向东泉纯净水生产有限公司的天然纯净水</w:t>
      </w:r>
    </w:p>
    <w:p w14:paraId="6371D88F">
      <w:pPr>
        <w:numPr>
          <w:ilvl w:val="0"/>
          <w:numId w:val="0"/>
        </w:numPr>
        <w:spacing w:line="60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抽检基本情况。2025年9月1日，本局收到沈阳市食品药品检验所出具的《检验报告》(NO:BGSP2512713)，报告所示其抽取的当事人生产库存的向东泉天然纯净水大肠菌群，铜绿假单胞菌项目不符合GB19298-2014《包装饮用水国家标准》要求，检验结论为不合格</w:t>
      </w:r>
      <w:r>
        <w:rPr>
          <w:rFonts w:hint="eastAsia" w:ascii="仿宋" w:hAnsi="仿宋" w:eastAsia="仿宋" w:cs="仿宋"/>
          <w:sz w:val="32"/>
          <w:szCs w:val="32"/>
          <w:highlight w:val="none"/>
          <w:lang w:eastAsia="zh-CN"/>
        </w:rPr>
        <w:t>。</w:t>
      </w:r>
    </w:p>
    <w:p w14:paraId="2B36A1C9">
      <w:pPr>
        <w:numPr>
          <w:ilvl w:val="0"/>
          <w:numId w:val="0"/>
        </w:numPr>
        <w:spacing w:line="60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（二）2025年9月4日，</w:t>
      </w:r>
      <w:r>
        <w:rPr>
          <w:rFonts w:hint="eastAsia" w:ascii="仿宋" w:hAnsi="仿宋" w:eastAsia="仿宋" w:cs="仿宋"/>
          <w:sz w:val="32"/>
          <w:szCs w:val="32"/>
          <w:highlight w:val="none"/>
          <w:lang w:eastAsia="zh-CN"/>
        </w:rPr>
        <w:t>工作人员</w:t>
      </w:r>
      <w:r>
        <w:rPr>
          <w:rFonts w:hint="eastAsia" w:ascii="仿宋" w:hAnsi="仿宋" w:eastAsia="仿宋" w:cs="仿宋"/>
          <w:sz w:val="32"/>
          <w:szCs w:val="32"/>
          <w:highlight w:val="none"/>
          <w:lang w:val="en-US" w:eastAsia="zh-CN"/>
        </w:rPr>
        <w:t>对位于沈阳市浑南区高坎街道腰沟村的辽宁向东泉纯净水生产有限公司</w:t>
      </w:r>
      <w:r>
        <w:rPr>
          <w:rFonts w:hint="eastAsia" w:ascii="仿宋" w:hAnsi="仿宋" w:eastAsia="仿宋" w:cs="仿宋"/>
          <w:sz w:val="32"/>
          <w:szCs w:val="32"/>
          <w:highlight w:val="none"/>
        </w:rPr>
        <w:t>进行了现场检查，</w:t>
      </w:r>
      <w:r>
        <w:rPr>
          <w:rFonts w:hint="eastAsia" w:ascii="仿宋" w:hAnsi="仿宋" w:eastAsia="仿宋" w:cs="仿宋"/>
          <w:sz w:val="32"/>
          <w:szCs w:val="32"/>
          <w:highlight w:val="none"/>
          <w:lang w:eastAsia="zh-CN"/>
        </w:rPr>
        <w:t>工作人员</w:t>
      </w:r>
      <w:r>
        <w:rPr>
          <w:rFonts w:hint="eastAsia" w:ascii="仿宋" w:hAnsi="仿宋" w:eastAsia="仿宋" w:cs="仿宋"/>
          <w:sz w:val="32"/>
          <w:szCs w:val="32"/>
          <w:highlight w:val="none"/>
        </w:rPr>
        <w:t>调阅了涉案产品的生产记录，出入库记录等相关材料</w:t>
      </w:r>
      <w:r>
        <w:rPr>
          <w:rFonts w:hint="eastAsia" w:ascii="仿宋" w:hAnsi="仿宋" w:eastAsia="仿宋" w:cs="仿宋"/>
          <w:sz w:val="32"/>
          <w:szCs w:val="32"/>
          <w:highlight w:val="none"/>
          <w:lang w:eastAsia="zh-CN"/>
        </w:rPr>
        <w:t>，</w:t>
      </w:r>
      <w:r>
        <w:rPr>
          <w:rFonts w:hint="eastAsia" w:ascii="仿宋" w:hAnsi="仿宋" w:eastAsia="仿宋" w:cs="仿宋"/>
          <w:i w:val="0"/>
          <w:iCs w:val="0"/>
          <w:caps w:val="0"/>
          <w:spacing w:val="0"/>
          <w:sz w:val="32"/>
          <w:szCs w:val="32"/>
          <w:highlight w:val="none"/>
          <w:shd w:val="clear" w:fill="FFFFFF"/>
          <w:lang w:val="en-US" w:eastAsia="zh-CN"/>
        </w:rPr>
        <w:t>责令立即改正违法行为。工作人员向</w:t>
      </w:r>
      <w:r>
        <w:rPr>
          <w:rFonts w:hint="eastAsia" w:ascii="仿宋" w:hAnsi="仿宋" w:eastAsia="仿宋" w:cs="仿宋"/>
          <w:i w:val="0"/>
          <w:iCs w:val="0"/>
          <w:caps w:val="0"/>
          <w:spacing w:val="0"/>
          <w:sz w:val="32"/>
          <w:szCs w:val="32"/>
          <w:highlight w:val="none"/>
          <w:shd w:val="clear" w:fill="FFFFFF"/>
        </w:rPr>
        <w:t>负责人送达了《检验报告》，告知其于20</w:t>
      </w:r>
      <w:r>
        <w:rPr>
          <w:rFonts w:hint="eastAsia" w:ascii="仿宋" w:hAnsi="仿宋" w:eastAsia="仿宋" w:cs="仿宋"/>
          <w:i w:val="0"/>
          <w:iCs w:val="0"/>
          <w:caps w:val="0"/>
          <w:spacing w:val="0"/>
          <w:sz w:val="32"/>
          <w:szCs w:val="32"/>
          <w:highlight w:val="none"/>
          <w:shd w:val="clear" w:fill="FFFFFF"/>
          <w:lang w:val="en-US" w:eastAsia="zh-CN"/>
        </w:rPr>
        <w:t>25</w:t>
      </w:r>
      <w:r>
        <w:rPr>
          <w:rFonts w:hint="eastAsia" w:ascii="仿宋" w:hAnsi="仿宋" w:eastAsia="仿宋" w:cs="仿宋"/>
          <w:i w:val="0"/>
          <w:iCs w:val="0"/>
          <w:caps w:val="0"/>
          <w:spacing w:val="0"/>
          <w:sz w:val="32"/>
          <w:szCs w:val="32"/>
          <w:highlight w:val="none"/>
          <w:shd w:val="clear" w:fill="FFFFFF"/>
        </w:rPr>
        <w:t>年</w:t>
      </w:r>
      <w:r>
        <w:rPr>
          <w:rFonts w:hint="eastAsia" w:ascii="仿宋" w:hAnsi="仿宋" w:eastAsia="仿宋" w:cs="仿宋"/>
          <w:i w:val="0"/>
          <w:iCs w:val="0"/>
          <w:caps w:val="0"/>
          <w:spacing w:val="0"/>
          <w:sz w:val="32"/>
          <w:szCs w:val="32"/>
          <w:highlight w:val="none"/>
          <w:shd w:val="clear" w:fill="FFFFFF"/>
          <w:lang w:val="en-US" w:eastAsia="zh-CN"/>
        </w:rPr>
        <w:t>8</w:t>
      </w:r>
      <w:r>
        <w:rPr>
          <w:rFonts w:hint="eastAsia" w:ascii="仿宋" w:hAnsi="仿宋" w:eastAsia="仿宋" w:cs="仿宋"/>
          <w:i w:val="0"/>
          <w:iCs w:val="0"/>
          <w:caps w:val="0"/>
          <w:spacing w:val="0"/>
          <w:sz w:val="32"/>
          <w:szCs w:val="32"/>
          <w:highlight w:val="none"/>
          <w:shd w:val="clear" w:fill="FFFFFF"/>
        </w:rPr>
        <w:t>月</w:t>
      </w:r>
      <w:r>
        <w:rPr>
          <w:rFonts w:hint="eastAsia" w:ascii="仿宋" w:hAnsi="仿宋" w:eastAsia="仿宋" w:cs="仿宋"/>
          <w:i w:val="0"/>
          <w:iCs w:val="0"/>
          <w:caps w:val="0"/>
          <w:spacing w:val="0"/>
          <w:sz w:val="32"/>
          <w:szCs w:val="32"/>
          <w:highlight w:val="none"/>
          <w:shd w:val="clear" w:fill="FFFFFF"/>
          <w:lang w:val="en-US" w:eastAsia="zh-CN"/>
        </w:rPr>
        <w:t>4</w:t>
      </w:r>
      <w:r>
        <w:rPr>
          <w:rFonts w:hint="eastAsia" w:ascii="仿宋" w:hAnsi="仿宋" w:eastAsia="仿宋" w:cs="仿宋"/>
          <w:i w:val="0"/>
          <w:iCs w:val="0"/>
          <w:caps w:val="0"/>
          <w:spacing w:val="0"/>
          <w:sz w:val="32"/>
          <w:szCs w:val="32"/>
          <w:highlight w:val="none"/>
          <w:shd w:val="clear" w:fill="FFFFFF"/>
        </w:rPr>
        <w:t>日</w:t>
      </w:r>
      <w:r>
        <w:rPr>
          <w:rFonts w:hint="eastAsia" w:ascii="仿宋" w:hAnsi="仿宋" w:eastAsia="仿宋" w:cs="仿宋"/>
          <w:sz w:val="32"/>
          <w:szCs w:val="32"/>
          <w:highlight w:val="none"/>
        </w:rPr>
        <w:t>抽样检验</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向东泉天然纯净水大肠菌群，铜绿假单胞菌项目不符合GB19298-2014《包装饮用水国家标准》要求，检验结论为不合格</w:t>
      </w:r>
      <w:r>
        <w:rPr>
          <w:rFonts w:hint="eastAsia" w:ascii="仿宋" w:hAnsi="仿宋" w:eastAsia="仿宋" w:cs="仿宋"/>
          <w:sz w:val="32"/>
          <w:szCs w:val="32"/>
          <w:highlight w:val="none"/>
          <w:lang w:eastAsia="zh-CN"/>
        </w:rPr>
        <w:t>。</w:t>
      </w:r>
    </w:p>
    <w:p w14:paraId="10CA297A">
      <w:pPr>
        <w:numPr>
          <w:ilvl w:val="0"/>
          <w:numId w:val="1"/>
        </w:numPr>
        <w:spacing w:line="60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lang w:val="en-US" w:eastAsia="zh-CN"/>
        </w:rPr>
        <w:t>沈</w:t>
      </w:r>
      <w:r>
        <w:rPr>
          <w:rFonts w:hint="eastAsia" w:eastAsia="仿宋_GB2312"/>
          <w:sz w:val="32"/>
          <w:szCs w:val="32"/>
        </w:rPr>
        <w:t>阳市浑南区市场监督管理局</w:t>
      </w:r>
      <w:r>
        <w:rPr>
          <w:rFonts w:eastAsia="仿宋_GB2312"/>
          <w:sz w:val="32"/>
          <w:szCs w:val="32"/>
        </w:rPr>
        <w:t>依法监督经营企业主动暂</w:t>
      </w:r>
      <w:r>
        <w:rPr>
          <w:rFonts w:hint="eastAsia" w:eastAsia="仿宋_GB2312"/>
          <w:sz w:val="32"/>
          <w:szCs w:val="32"/>
          <w:lang w:val="en-US" w:eastAsia="zh-CN"/>
        </w:rPr>
        <w:t>停经营</w:t>
      </w:r>
      <w:r>
        <w:rPr>
          <w:rFonts w:hint="eastAsia" w:eastAsia="仿宋_GB2312"/>
          <w:sz w:val="32"/>
          <w:szCs w:val="32"/>
          <w:lang w:eastAsia="zh-CN"/>
        </w:rPr>
        <w:t>不合格的</w:t>
      </w:r>
      <w:r>
        <w:rPr>
          <w:rFonts w:hint="eastAsia" w:eastAsia="仿宋_GB2312"/>
          <w:sz w:val="32"/>
          <w:szCs w:val="32"/>
          <w:lang w:val="en-US" w:eastAsia="zh-CN"/>
        </w:rPr>
        <w:t>食品</w:t>
      </w:r>
      <w:r>
        <w:rPr>
          <w:rFonts w:eastAsia="仿宋_GB2312"/>
          <w:sz w:val="32"/>
          <w:szCs w:val="32"/>
        </w:rPr>
        <w:t>。</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025年9月25日，本局</w:t>
      </w:r>
      <w:r>
        <w:rPr>
          <w:rFonts w:hint="eastAsia" w:ascii="仿宋" w:hAnsi="仿宋" w:eastAsia="仿宋" w:cs="仿宋"/>
          <w:sz w:val="32"/>
          <w:szCs w:val="32"/>
          <w:highlight w:val="none"/>
          <w:lang w:eastAsia="zh-CN"/>
        </w:rPr>
        <w:t>工作人员</w:t>
      </w:r>
      <w:r>
        <w:rPr>
          <w:rFonts w:hint="eastAsia" w:ascii="仿宋" w:hAnsi="仿宋" w:eastAsia="仿宋" w:cs="仿宋"/>
          <w:sz w:val="32"/>
          <w:szCs w:val="32"/>
          <w:highlight w:val="none"/>
        </w:rPr>
        <w:t>对当事人经营场所进行了复查检查，在生产车间和仓库中，</w:t>
      </w:r>
      <w:r>
        <w:rPr>
          <w:rFonts w:hint="eastAsia" w:ascii="仿宋" w:hAnsi="仿宋" w:eastAsia="仿宋" w:cs="仿宋"/>
          <w:sz w:val="32"/>
          <w:szCs w:val="32"/>
          <w:highlight w:val="none"/>
          <w:lang w:eastAsia="zh-CN"/>
        </w:rPr>
        <w:t>工作人员</w:t>
      </w:r>
      <w:r>
        <w:rPr>
          <w:rFonts w:hint="eastAsia" w:ascii="仿宋" w:hAnsi="仿宋" w:eastAsia="仿宋" w:cs="仿宋"/>
          <w:sz w:val="32"/>
          <w:szCs w:val="32"/>
          <w:highlight w:val="none"/>
        </w:rPr>
        <w:t>未发现上述涉案产品</w:t>
      </w:r>
      <w:r>
        <w:rPr>
          <w:rFonts w:hint="eastAsia" w:ascii="仿宋" w:hAnsi="仿宋" w:eastAsia="仿宋" w:cs="仿宋"/>
          <w:sz w:val="32"/>
          <w:szCs w:val="32"/>
          <w:highlight w:val="none"/>
          <w:lang w:eastAsia="zh-CN"/>
        </w:rPr>
        <w:t>。</w:t>
      </w:r>
    </w:p>
    <w:p w14:paraId="699CF46D">
      <w:pPr>
        <w:numPr>
          <w:ilvl w:val="0"/>
          <w:numId w:val="0"/>
        </w:numPr>
        <w:spacing w:line="600" w:lineRule="exact"/>
        <w:ind w:firstLine="640" w:firstLineChars="200"/>
        <w:rPr>
          <w:rFonts w:hint="eastAsia" w:ascii="仿宋" w:hAnsi="仿宋" w:eastAsia="仿宋" w:cs="仿宋"/>
          <w:b/>
          <w:bCs/>
          <w:sz w:val="32"/>
          <w:szCs w:val="32"/>
          <w:highlight w:val="none"/>
        </w:rPr>
      </w:pPr>
      <w:r>
        <w:rPr>
          <w:rFonts w:hint="eastAsia" w:ascii="黑体" w:hAnsi="黑体" w:eastAsia="黑体" w:cs="黑体"/>
          <w:b w:val="0"/>
          <w:bCs w:val="0"/>
          <w:sz w:val="32"/>
          <w:szCs w:val="32"/>
          <w:highlight w:val="none"/>
          <w:lang w:val="en-US" w:eastAsia="zh-CN"/>
        </w:rPr>
        <w:t>二</w:t>
      </w:r>
      <w:r>
        <w:rPr>
          <w:rFonts w:hint="eastAsia" w:ascii="黑体" w:hAnsi="黑体" w:eastAsia="黑体" w:cs="黑体"/>
          <w:b w:val="0"/>
          <w:bCs w:val="0"/>
          <w:sz w:val="32"/>
          <w:szCs w:val="32"/>
          <w:highlight w:val="none"/>
          <w:lang w:eastAsia="zh-CN"/>
        </w:rPr>
        <w:t>、广大消费者如发现食品安全违法行为，可拨打市场监管部门12315热线电话投诉举报。</w:t>
      </w:r>
    </w:p>
    <w:p w14:paraId="37B421A5">
      <w:pPr>
        <w:spacing w:line="560" w:lineRule="exact"/>
        <w:rPr>
          <w:rFonts w:hint="eastAsia" w:ascii="仿宋" w:hAnsi="仿宋" w:eastAsia="仿宋" w:cs="仿宋"/>
          <w:b/>
          <w:bCs/>
          <w:color w:val="093A96"/>
          <w:kern w:val="0"/>
          <w:sz w:val="32"/>
          <w:szCs w:val="32"/>
          <w:highlight w:val="none"/>
          <w:lang w:bidi="ar"/>
        </w:rPr>
      </w:pPr>
    </w:p>
    <w:p w14:paraId="03A6ABFA">
      <w:pPr>
        <w:spacing w:line="560" w:lineRule="exact"/>
        <w:rPr>
          <w:rFonts w:hint="eastAsia" w:ascii="仿宋" w:hAnsi="仿宋" w:eastAsia="仿宋" w:cs="仿宋"/>
          <w:b/>
          <w:bCs/>
          <w:color w:val="093A96"/>
          <w:kern w:val="0"/>
          <w:sz w:val="32"/>
          <w:szCs w:val="32"/>
          <w:highlight w:val="none"/>
          <w:lang w:bidi="ar"/>
        </w:rPr>
      </w:pPr>
    </w:p>
    <w:p w14:paraId="12E14A90">
      <w:pPr>
        <w:spacing w:line="560" w:lineRule="exact"/>
        <w:rPr>
          <w:rFonts w:hint="eastAsia" w:ascii="仿宋" w:hAnsi="仿宋" w:eastAsia="仿宋" w:cs="仿宋"/>
          <w:b/>
          <w:bCs/>
          <w:color w:val="093A96"/>
          <w:kern w:val="0"/>
          <w:sz w:val="32"/>
          <w:szCs w:val="32"/>
          <w:highlight w:val="none"/>
          <w:lang w:bidi="ar"/>
        </w:rPr>
      </w:pPr>
    </w:p>
    <w:p w14:paraId="114E1193">
      <w:pPr>
        <w:spacing w:line="560" w:lineRule="exact"/>
        <w:rPr>
          <w:rFonts w:hint="eastAsia" w:ascii="仿宋" w:hAnsi="仿宋" w:eastAsia="仿宋" w:cs="仿宋"/>
          <w:b/>
          <w:bCs/>
          <w:color w:val="093A96"/>
          <w:kern w:val="0"/>
          <w:sz w:val="32"/>
          <w:szCs w:val="32"/>
          <w:highlight w:val="none"/>
          <w:lang w:bidi="ar"/>
        </w:rPr>
      </w:pPr>
    </w:p>
    <w:p w14:paraId="79AB0942">
      <w:pPr>
        <w:spacing w:line="560" w:lineRule="exact"/>
        <w:ind w:right="640" w:firstLine="3200" w:firstLineChars="1000"/>
        <w:rPr>
          <w:rFonts w:hint="eastAsia" w:ascii="仿宋" w:hAnsi="仿宋" w:eastAsia="仿宋" w:cs="仿宋"/>
          <w:sz w:val="32"/>
          <w:szCs w:val="32"/>
          <w:highlight w:val="none"/>
        </w:rPr>
      </w:pPr>
      <w:r>
        <w:rPr>
          <w:rFonts w:hint="eastAsia" w:ascii="仿宋" w:hAnsi="仿宋" w:eastAsia="仿宋" w:cs="仿宋"/>
          <w:sz w:val="32"/>
          <w:szCs w:val="32"/>
          <w:highlight w:val="none"/>
        </w:rPr>
        <w:t>沈阳市浑南区市场监督管理局</w:t>
      </w:r>
    </w:p>
    <w:p w14:paraId="7F2AB33A">
      <w:pPr>
        <w:spacing w:line="640" w:lineRule="exact"/>
        <w:jc w:val="center"/>
        <w:rPr>
          <w:rFonts w:hint="eastAsia" w:ascii="宋体" w:hAnsi="宋体" w:cs="宋体"/>
          <w:b/>
          <w:bCs/>
          <w:sz w:val="44"/>
          <w:szCs w:val="32"/>
          <w:highlight w:val="none"/>
        </w:rPr>
      </w:pPr>
      <w:r>
        <w:rPr>
          <w:rFonts w:hint="eastAsia" w:ascii="仿宋" w:hAnsi="仿宋" w:eastAsia="仿宋" w:cs="仿宋"/>
          <w:sz w:val="32"/>
          <w:szCs w:val="32"/>
          <w:highlight w:val="none"/>
          <w:lang w:val="en-US" w:eastAsia="zh-CN"/>
        </w:rPr>
        <w:t xml:space="preserve">              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日</w:t>
      </w:r>
      <w:r>
        <w:rPr>
          <w:rFonts w:hint="eastAsia" w:ascii="仿宋" w:hAnsi="仿宋" w:eastAsia="仿宋" w:cs="仿宋"/>
          <w:sz w:val="32"/>
          <w:szCs w:val="32"/>
          <w:highlight w:val="none"/>
        </w:rPr>
        <w:br w:type="page"/>
      </w:r>
      <w:r>
        <w:rPr>
          <w:rFonts w:hint="eastAsia" w:ascii="宋体" w:hAnsi="宋体" w:cs="宋体"/>
          <w:b/>
          <w:bCs/>
          <w:sz w:val="44"/>
          <w:szCs w:val="32"/>
          <w:highlight w:val="none"/>
        </w:rPr>
        <w:t>沈阳市浑南区市场监督管理局</w:t>
      </w:r>
    </w:p>
    <w:p w14:paraId="70465E60">
      <w:pPr>
        <w:spacing w:line="640" w:lineRule="exact"/>
        <w:jc w:val="center"/>
        <w:rPr>
          <w:rFonts w:hint="eastAsia" w:ascii="宋体" w:hAnsi="宋体" w:cs="宋体"/>
          <w:b/>
          <w:bCs/>
          <w:color w:val="000000"/>
          <w:sz w:val="44"/>
          <w:szCs w:val="32"/>
          <w:highlight w:val="none"/>
        </w:rPr>
      </w:pPr>
      <w:r>
        <w:rPr>
          <w:rFonts w:hint="eastAsia" w:ascii="宋体" w:hAnsi="宋体" w:cs="宋体"/>
          <w:b/>
          <w:bCs/>
          <w:sz w:val="44"/>
          <w:szCs w:val="32"/>
          <w:highlight w:val="none"/>
        </w:rPr>
        <w:t>关于不合格食品核查处置情况的通告</w:t>
      </w:r>
    </w:p>
    <w:p w14:paraId="39959B08">
      <w:pPr>
        <w:spacing w:line="560" w:lineRule="exact"/>
        <w:ind w:firstLine="640" w:firstLineChars="200"/>
        <w:rPr>
          <w:rFonts w:eastAsia="仿宋_GB2312"/>
          <w:sz w:val="32"/>
          <w:szCs w:val="32"/>
          <w:highlight w:val="none"/>
        </w:rPr>
      </w:pPr>
    </w:p>
    <w:p w14:paraId="50C18F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lang w:eastAsia="zh-CN"/>
        </w:rPr>
        <w:t>辽宁向东泉纯净水生产有限公司的天然纯净水</w:t>
      </w:r>
    </w:p>
    <w:p w14:paraId="44E2B851">
      <w:pPr>
        <w:numPr>
          <w:ilvl w:val="0"/>
          <w:numId w:val="0"/>
        </w:numPr>
        <w:spacing w:line="60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抽检基本情况。2025年9月1日，本局通过国家食品安全抽样检验信息系统分别收到沈阳市食品药品检验所出具的《检验报告》(NO:BGSP2512713)，报告所示其抽取的当事人生产库存的向东泉天然纯净水大肠菌群，铜绿假单胞菌项目不符合GB19298-2014《包装饮用水国家标准》要求，检验结论为不合格</w:t>
      </w:r>
      <w:r>
        <w:rPr>
          <w:rFonts w:hint="eastAsia" w:ascii="仿宋" w:hAnsi="仿宋" w:eastAsia="仿宋" w:cs="仿宋"/>
          <w:sz w:val="32"/>
          <w:szCs w:val="32"/>
          <w:highlight w:val="none"/>
          <w:lang w:eastAsia="zh-CN"/>
        </w:rPr>
        <w:t>。</w:t>
      </w:r>
    </w:p>
    <w:p w14:paraId="7F80C87F">
      <w:pPr>
        <w:numPr>
          <w:ilvl w:val="0"/>
          <w:numId w:val="0"/>
        </w:numPr>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color w:val="000000"/>
          <w:sz w:val="32"/>
          <w:szCs w:val="32"/>
          <w:highlight w:val="none"/>
        </w:rPr>
        <w:t>经查，当事人</w:t>
      </w:r>
      <w:r>
        <w:rPr>
          <w:rFonts w:hint="eastAsia" w:ascii="仿宋" w:hAnsi="仿宋" w:eastAsia="仿宋" w:cs="仿宋"/>
          <w:sz w:val="32"/>
          <w:szCs w:val="32"/>
          <w:highlight w:val="none"/>
          <w:lang w:eastAsia="zh-CN"/>
        </w:rPr>
        <w:t>辽宁向东泉纯净水生产有限公司</w:t>
      </w:r>
      <w:r>
        <w:rPr>
          <w:rFonts w:hint="eastAsia" w:ascii="仿宋" w:hAnsi="仿宋" w:eastAsia="仿宋" w:cs="仿宋"/>
          <w:sz w:val="32"/>
          <w:szCs w:val="32"/>
          <w:highlight w:val="none"/>
        </w:rPr>
        <w:t>于20</w:t>
      </w:r>
      <w:r>
        <w:rPr>
          <w:rFonts w:hint="eastAsia" w:ascii="仿宋" w:hAnsi="仿宋" w:eastAsia="仿宋" w:cs="仿宋"/>
          <w:sz w:val="32"/>
          <w:szCs w:val="32"/>
          <w:highlight w:val="none"/>
          <w:lang w:val="en-US" w:eastAsia="zh-CN"/>
        </w:rPr>
        <w:t>18</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16</w:t>
      </w:r>
      <w:r>
        <w:rPr>
          <w:rFonts w:hint="eastAsia" w:ascii="仿宋" w:hAnsi="仿宋" w:eastAsia="仿宋" w:cs="仿宋"/>
          <w:sz w:val="32"/>
          <w:szCs w:val="32"/>
          <w:highlight w:val="none"/>
        </w:rPr>
        <w:t>日成立，主要经营</w:t>
      </w:r>
      <w:r>
        <w:rPr>
          <w:rFonts w:hint="eastAsia" w:ascii="仿宋" w:hAnsi="仿宋" w:eastAsia="仿宋" w:cs="仿宋"/>
          <w:sz w:val="32"/>
          <w:szCs w:val="32"/>
          <w:highlight w:val="none"/>
          <w:lang w:val="en-US" w:eastAsia="zh-CN"/>
        </w:rPr>
        <w:t>纯净水生产、销售</w:t>
      </w:r>
      <w:r>
        <w:rPr>
          <w:rFonts w:hint="eastAsia" w:ascii="仿宋" w:hAnsi="仿宋" w:eastAsia="仿宋" w:cs="仿宋"/>
          <w:sz w:val="32"/>
          <w:szCs w:val="32"/>
          <w:highlight w:val="none"/>
        </w:rPr>
        <w:t>，营业执</w:t>
      </w:r>
      <w:r>
        <w:rPr>
          <w:rFonts w:hint="eastAsia" w:ascii="仿宋" w:hAnsi="仿宋" w:eastAsia="仿宋" w:cs="仿宋"/>
          <w:color w:val="000000"/>
          <w:sz w:val="32"/>
          <w:szCs w:val="32"/>
          <w:highlight w:val="none"/>
        </w:rPr>
        <w:t>照等资质手续齐全。</w:t>
      </w:r>
      <w:r>
        <w:rPr>
          <w:rFonts w:hint="eastAsia" w:ascii="仿宋" w:hAnsi="仿宋" w:eastAsia="仿宋" w:cs="仿宋"/>
          <w:sz w:val="32"/>
          <w:szCs w:val="32"/>
          <w:highlight w:val="none"/>
        </w:rPr>
        <w:t>2025年9月1日，本局收到沈阳市食品药品检验所出具的《检验报告》(NO:BGSP2512713)，报告所示其抽取的当事人生产库存的向东泉天然纯净水大肠菌群，铜绿假单胞菌项目不符合GB19298-2014《包装饮用水国家标准》要求，检验结论为不合格</w:t>
      </w:r>
      <w:r>
        <w:rPr>
          <w:rFonts w:hint="eastAsia" w:ascii="仿宋" w:hAnsi="仿宋" w:eastAsia="仿宋" w:cs="仿宋"/>
          <w:sz w:val="32"/>
          <w:szCs w:val="32"/>
          <w:highlight w:val="none"/>
          <w:lang w:eastAsia="zh-CN"/>
        </w:rPr>
        <w:t>。</w:t>
      </w:r>
      <w:r>
        <w:rPr>
          <w:rFonts w:hint="eastAsia" w:ascii="仿宋" w:hAnsi="仿宋" w:eastAsia="仿宋" w:cs="仿宋"/>
          <w:color w:val="000000"/>
          <w:sz w:val="32"/>
          <w:szCs w:val="32"/>
          <w:highlight w:val="none"/>
        </w:rPr>
        <w:t>当事人</w:t>
      </w:r>
      <w:r>
        <w:rPr>
          <w:rFonts w:hint="eastAsia" w:ascii="仿宋" w:hAnsi="仿宋" w:eastAsia="仿宋" w:cs="仿宋"/>
          <w:sz w:val="32"/>
          <w:szCs w:val="32"/>
          <w:highlight w:val="none"/>
        </w:rPr>
        <w:t>向东泉天然纯净水</w:t>
      </w:r>
      <w:r>
        <w:rPr>
          <w:rFonts w:hint="eastAsia" w:ascii="仿宋" w:hAnsi="仿宋" w:eastAsia="仿宋" w:cs="仿宋"/>
          <w:color w:val="000000"/>
          <w:sz w:val="32"/>
          <w:szCs w:val="32"/>
          <w:highlight w:val="none"/>
        </w:rPr>
        <w:t>为不合格产品的抽样检验结果</w:t>
      </w:r>
      <w:r>
        <w:rPr>
          <w:rFonts w:hint="eastAsia" w:ascii="仿宋" w:hAnsi="仿宋" w:eastAsia="仿宋" w:cs="仿宋"/>
          <w:color w:val="auto"/>
          <w:sz w:val="32"/>
          <w:szCs w:val="32"/>
          <w:highlight w:val="none"/>
        </w:rPr>
        <w:t>，其违法事实清楚。本局认为，《中华人民共和国食品安全法》第三十四条第十三项规定：</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其他不符合法律，法规或者食品安全标准的食品，食品添加剂，食品相关产品”，当事人上述行为违反了该规定，构成生产不符合食品安全标准的纯净水的违法行为。《中华人民共和国行政处罚法》第二十八条第一款规定：“行政机关实施行政处罚时，应当责令当事人改正或者限期改正违法行为”。《中华人民共和国食品安全法》第一百二十四条第一款规定：“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第二款规定：“除前款和本法第一百二十三条，第一百二十五条规定的情形外，生产经营不符合法律，法规或者食品安全标准的食品，食品添加剂的，依照前款规定给予处罚”。应当责令当事人改正违法行为，并予以处罚。</w:t>
      </w:r>
    </w:p>
    <w:p w14:paraId="17D0D034">
      <w:pPr>
        <w:numPr>
          <w:ilvl w:val="0"/>
          <w:numId w:val="0"/>
        </w:numPr>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但当事</w:t>
      </w:r>
      <w:r>
        <w:rPr>
          <w:rFonts w:hint="eastAsia" w:ascii="仿宋" w:hAnsi="仿宋" w:eastAsia="仿宋" w:cs="仿宋"/>
          <w:color w:val="auto"/>
          <w:sz w:val="32"/>
          <w:szCs w:val="32"/>
          <w:highlight w:val="none"/>
        </w:rPr>
        <w:t>人该批次产品生产结束时已发现消毒设备问题，认真</w:t>
      </w:r>
      <w:r>
        <w:rPr>
          <w:rFonts w:hint="eastAsia" w:ascii="仿宋" w:hAnsi="仿宋" w:eastAsia="仿宋" w:cs="仿宋"/>
          <w:color w:val="auto"/>
          <w:sz w:val="32"/>
          <w:szCs w:val="32"/>
          <w:highlight w:val="none"/>
          <w:lang w:val="en-US" w:eastAsia="zh-CN"/>
        </w:rPr>
        <w:t>落实主体</w:t>
      </w:r>
      <w:r>
        <w:rPr>
          <w:rFonts w:hint="eastAsia" w:ascii="仿宋" w:hAnsi="仿宋" w:eastAsia="仿宋" w:cs="仿宋"/>
          <w:color w:val="auto"/>
          <w:sz w:val="32"/>
          <w:szCs w:val="32"/>
          <w:highlight w:val="none"/>
        </w:rPr>
        <w:t>责任，立即自行停止生产并已销全部涉案产品，无人也未销售。直到更换消毒设备确认消毒过程控制安全后才</w:t>
      </w:r>
      <w:r>
        <w:rPr>
          <w:rFonts w:hint="eastAsia" w:ascii="仿宋" w:hAnsi="仿宋" w:eastAsia="仿宋" w:cs="仿宋"/>
          <w:color w:val="auto"/>
          <w:sz w:val="32"/>
          <w:szCs w:val="32"/>
          <w:highlight w:val="none"/>
          <w:lang w:eastAsia="zh-CN"/>
        </w:rPr>
        <w:t>恢复</w:t>
      </w:r>
      <w:r>
        <w:rPr>
          <w:rFonts w:hint="eastAsia" w:ascii="仿宋" w:hAnsi="仿宋" w:eastAsia="仿宋" w:cs="仿宋"/>
          <w:color w:val="auto"/>
          <w:sz w:val="32"/>
          <w:szCs w:val="32"/>
          <w:highlight w:val="none"/>
        </w:rPr>
        <w:t>生产活动。当事人及时中止违法行为且无违法所得，符合辽宁省市场监督管理行政处罚裁量权适用规则》第二十二条第一项："</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一）违法行为轻微：主观过错较小；违法行为持续时间较短；及时中止违法行为：没有违法所得或者违法所得金额较小，案值金额较小；涉案产品或者服务合格或者符合标准等：</w:t>
      </w:r>
      <w:bookmarkStart w:id="0" w:name="_GoBack"/>
      <w:bookmarkEnd w:id="0"/>
      <w:r>
        <w:rPr>
          <w:rFonts w:hint="eastAsia" w:ascii="仿宋" w:hAnsi="仿宋" w:eastAsia="仿宋" w:cs="仿宋"/>
          <w:color w:val="auto"/>
          <w:sz w:val="32"/>
          <w:szCs w:val="32"/>
          <w:highlight w:val="none"/>
        </w:rPr>
        <w:t>其他能够反映违法行为轻微的因素。"之规定，可以认定该违法行为轻微。</w:t>
      </w:r>
    </w:p>
    <w:p w14:paraId="06D7D2EC">
      <w:pPr>
        <w:numPr>
          <w:ilvl w:val="0"/>
          <w:numId w:val="0"/>
        </w:numPr>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当事人及时控制，销毁涉案产品无人员饮用，未销售的行为，可以认定无危害后果。</w:t>
      </w:r>
    </w:p>
    <w:p w14:paraId="5CB89B67">
      <w:pPr>
        <w:numPr>
          <w:ilvl w:val="0"/>
          <w:numId w:val="0"/>
        </w:numPr>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综上，当事人违法行为轻微，无危害后果，并且积极配合我局</w:t>
      </w:r>
      <w:r>
        <w:rPr>
          <w:rFonts w:hint="eastAsia" w:ascii="仿宋" w:hAnsi="仿宋" w:eastAsia="仿宋" w:cs="仿宋"/>
          <w:color w:val="auto"/>
          <w:sz w:val="32"/>
          <w:szCs w:val="32"/>
          <w:highlight w:val="none"/>
          <w:lang w:eastAsia="zh-CN"/>
        </w:rPr>
        <w:t>工作人员</w:t>
      </w:r>
      <w:r>
        <w:rPr>
          <w:rFonts w:hint="eastAsia" w:ascii="仿宋" w:hAnsi="仿宋" w:eastAsia="仿宋" w:cs="仿宋"/>
          <w:color w:val="auto"/>
          <w:sz w:val="32"/>
          <w:szCs w:val="32"/>
          <w:highlight w:val="none"/>
        </w:rPr>
        <w:t>调查，如实陈述事实，主动提供证据材料，符合《中华人民共和国行政处罚法》第三十三条第一款规定："违法行为轻微并及时改正，没有造成危害后果的，不予行政处罚。初次违法且危害后果轻微并及时改正的，可以不予行政处罚。当事人有证据足以证明没有主观过错的，不予行政处罚。法律，行政法规另有规定的，从其规定。对当事人的违法行为依法不予行政处罚的，行政机关应当对当事人进行教育。"之规定，对当事人可以不予行政处罚。综上，当事人上述行为违反了《中华人民共和国食品安全法》第三十四条第十三项之规定，依据《中华人民共和国行政处罚法》第二十八条第一款，第三十三条第一款，《中华人民共和国食品安全法》第一百二十四条第一款，第二款之规定，现责令当事人改正违法行为，并决定对当事人不予处罚。</w:t>
      </w:r>
    </w:p>
    <w:p w14:paraId="1EEA0503">
      <w:pPr>
        <w:numPr>
          <w:ilvl w:val="0"/>
          <w:numId w:val="0"/>
        </w:numPr>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w:t>
      </w:r>
      <w:r>
        <w:rPr>
          <w:rFonts w:hint="eastAsia" w:ascii="仿宋" w:hAnsi="仿宋" w:eastAsia="仿宋" w:cs="仿宋"/>
          <w:sz w:val="32"/>
          <w:szCs w:val="32"/>
          <w:highlight w:val="none"/>
          <w:lang w:eastAsia="zh-CN"/>
        </w:rPr>
        <w:t>辽宁向东泉纯净水生产有限公司</w:t>
      </w:r>
      <w:r>
        <w:rPr>
          <w:rFonts w:hint="eastAsia" w:ascii="仿宋" w:hAnsi="仿宋" w:eastAsia="仿宋" w:cs="仿宋"/>
          <w:sz w:val="32"/>
          <w:szCs w:val="32"/>
          <w:highlight w:val="none"/>
        </w:rPr>
        <w:t>收到上述检验报告后,对此高度重视，从各项环节中排查得出结论，是</w:t>
      </w:r>
      <w:r>
        <w:rPr>
          <w:rFonts w:hint="eastAsia" w:ascii="仿宋" w:hAnsi="仿宋" w:eastAsia="仿宋" w:cs="仿宋"/>
          <w:sz w:val="32"/>
          <w:szCs w:val="32"/>
          <w:highlight w:val="none"/>
          <w:lang w:val="en-US" w:eastAsia="zh-CN"/>
        </w:rPr>
        <w:t>消毒使用的臭氧仪数据异常</w:t>
      </w:r>
      <w:r>
        <w:rPr>
          <w:rFonts w:hint="eastAsia" w:ascii="仿宋" w:hAnsi="仿宋" w:eastAsia="仿宋" w:cs="仿宋"/>
          <w:sz w:val="32"/>
          <w:szCs w:val="32"/>
          <w:highlight w:val="none"/>
        </w:rPr>
        <w:t>造成的。为确保类似事情不再发生，</w:t>
      </w:r>
      <w:r>
        <w:rPr>
          <w:rFonts w:hint="eastAsia" w:ascii="仿宋" w:hAnsi="仿宋" w:eastAsia="仿宋" w:cs="仿宋"/>
          <w:sz w:val="32"/>
          <w:szCs w:val="32"/>
          <w:highlight w:val="none"/>
          <w:lang w:eastAsia="zh-CN"/>
        </w:rPr>
        <w:t>当事人停产后即联系购买新臭氧设备，更换完成。</w:t>
      </w:r>
      <w:r>
        <w:rPr>
          <w:rFonts w:hint="eastAsia" w:ascii="仿宋" w:hAnsi="仿宋" w:eastAsia="仿宋" w:cs="仿宋"/>
          <w:sz w:val="32"/>
          <w:szCs w:val="32"/>
          <w:highlight w:val="none"/>
        </w:rPr>
        <w:t>从今以后时刻高度警惕</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把食品安全放在经营的首要位置。</w:t>
      </w:r>
    </w:p>
    <w:p w14:paraId="5247BF46">
      <w:pPr>
        <w:numPr>
          <w:ilvl w:val="0"/>
          <w:numId w:val="0"/>
        </w:num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eastAsia="zh-CN"/>
        </w:rPr>
        <w:t>沈阳市</w:t>
      </w:r>
      <w:r>
        <w:rPr>
          <w:rFonts w:hint="eastAsia" w:ascii="仿宋" w:hAnsi="仿宋" w:eastAsia="仿宋" w:cs="仿宋"/>
          <w:sz w:val="32"/>
          <w:szCs w:val="32"/>
          <w:highlight w:val="none"/>
        </w:rPr>
        <w:t>浑南区市场监督管理局</w:t>
      </w:r>
      <w:r>
        <w:rPr>
          <w:rFonts w:hint="eastAsia" w:ascii="仿宋" w:hAnsi="仿宋" w:eastAsia="仿宋" w:cs="仿宋"/>
          <w:sz w:val="32"/>
          <w:szCs w:val="32"/>
          <w:highlight w:val="none"/>
          <w:lang w:val="en-US" w:eastAsia="zh-CN"/>
        </w:rPr>
        <w:t>对其进行</w:t>
      </w:r>
      <w:r>
        <w:rPr>
          <w:rFonts w:hint="eastAsia" w:ascii="仿宋" w:hAnsi="仿宋" w:eastAsia="仿宋" w:cs="仿宋"/>
          <w:sz w:val="32"/>
          <w:szCs w:val="32"/>
          <w:highlight w:val="none"/>
        </w:rPr>
        <w:t>复查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已整改到位</w:t>
      </w:r>
      <w:r>
        <w:rPr>
          <w:rFonts w:hint="eastAsia" w:ascii="仿宋" w:hAnsi="仿宋" w:eastAsia="仿宋" w:cs="仿宋"/>
          <w:sz w:val="32"/>
          <w:szCs w:val="32"/>
          <w:highlight w:val="none"/>
        </w:rPr>
        <w:t>。</w:t>
      </w:r>
    </w:p>
    <w:p w14:paraId="36E49FD0">
      <w:pPr>
        <w:pStyle w:val="2"/>
        <w:widowControl/>
        <w:spacing w:line="480" w:lineRule="auto"/>
        <w:jc w:val="both"/>
        <w:rPr>
          <w:rFonts w:hint="eastAsia" w:ascii="仿宋" w:hAnsi="仿宋" w:eastAsia="仿宋" w:cs="仿宋"/>
          <w:b/>
          <w:color w:val="093A96"/>
          <w:sz w:val="32"/>
          <w:szCs w:val="32"/>
          <w:highlight w:val="none"/>
          <w:lang w:bidi="ar"/>
        </w:rPr>
      </w:pPr>
    </w:p>
    <w:p w14:paraId="13F79F46">
      <w:pPr>
        <w:pStyle w:val="2"/>
        <w:widowControl/>
        <w:spacing w:line="480" w:lineRule="auto"/>
        <w:jc w:val="both"/>
        <w:rPr>
          <w:rFonts w:hint="eastAsia" w:ascii="仿宋" w:hAnsi="仿宋" w:eastAsia="仿宋" w:cs="仿宋"/>
          <w:b/>
          <w:color w:val="093A96"/>
          <w:sz w:val="32"/>
          <w:szCs w:val="32"/>
          <w:highlight w:val="none"/>
          <w:lang w:bidi="ar"/>
        </w:rPr>
      </w:pPr>
    </w:p>
    <w:p w14:paraId="084E86ED">
      <w:pPr>
        <w:spacing w:line="560" w:lineRule="exact"/>
        <w:ind w:right="640" w:firstLine="3200" w:firstLineChars="1000"/>
        <w:rPr>
          <w:rFonts w:hint="eastAsia" w:ascii="仿宋" w:hAnsi="仿宋" w:eastAsia="仿宋" w:cs="仿宋"/>
          <w:sz w:val="32"/>
          <w:szCs w:val="32"/>
          <w:highlight w:val="none"/>
        </w:rPr>
      </w:pPr>
      <w:r>
        <w:rPr>
          <w:rFonts w:hint="eastAsia" w:ascii="仿宋" w:hAnsi="仿宋" w:eastAsia="仿宋" w:cs="仿宋"/>
          <w:sz w:val="32"/>
          <w:szCs w:val="32"/>
          <w:highlight w:val="none"/>
        </w:rPr>
        <w:t>沈阳市浑南区市场监督管理局</w:t>
      </w:r>
    </w:p>
    <w:p w14:paraId="16D7DB43">
      <w:pPr>
        <w:widowControl/>
        <w:ind w:firstLine="4480" w:firstLineChars="1400"/>
        <w:jc w:val="left"/>
      </w:pP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5B2994-3A6B-4805-8611-8193C7D7E05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2" w:fontKey="{C19E102D-0F28-41BB-97FB-A52138820E2A}"/>
  </w:font>
  <w:font w:name="仿宋_GB2312">
    <w:altName w:val="仿宋"/>
    <w:panose1 w:val="00000000000000000000"/>
    <w:charset w:val="86"/>
    <w:family w:val="modern"/>
    <w:pitch w:val="default"/>
    <w:sig w:usb0="00000000" w:usb1="00000000" w:usb2="00000000" w:usb3="00000000" w:csb0="00040000" w:csb1="00000000"/>
    <w:embedRegular r:id="rId3" w:fontKey="{647EC49E-945A-47B5-A184-A7BF0D73A86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7B7EE4"/>
    <w:multiLevelType w:val="singleLevel"/>
    <w:tmpl w:val="437B7EE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4MzQ1NDQ1YjgzZDc3OGZlNzY1NGFmMDZjMjhkNDcifQ=="/>
  </w:docVars>
  <w:rsids>
    <w:rsidRoot w:val="75632CC4"/>
    <w:rsid w:val="009A3ADC"/>
    <w:rsid w:val="059B00A7"/>
    <w:rsid w:val="0685170F"/>
    <w:rsid w:val="06E37835"/>
    <w:rsid w:val="090F6758"/>
    <w:rsid w:val="09AE4E2E"/>
    <w:rsid w:val="09D73D77"/>
    <w:rsid w:val="0BB758D9"/>
    <w:rsid w:val="0D1A3FA7"/>
    <w:rsid w:val="1025513D"/>
    <w:rsid w:val="127759F8"/>
    <w:rsid w:val="14C64A14"/>
    <w:rsid w:val="15AC1C96"/>
    <w:rsid w:val="15C070BB"/>
    <w:rsid w:val="16D513D8"/>
    <w:rsid w:val="18D771F0"/>
    <w:rsid w:val="1C7A4C91"/>
    <w:rsid w:val="1E37603B"/>
    <w:rsid w:val="2101701C"/>
    <w:rsid w:val="213543C7"/>
    <w:rsid w:val="221C5C74"/>
    <w:rsid w:val="22756189"/>
    <w:rsid w:val="22B91715"/>
    <w:rsid w:val="23484CA9"/>
    <w:rsid w:val="27685D39"/>
    <w:rsid w:val="29B33362"/>
    <w:rsid w:val="29DB2107"/>
    <w:rsid w:val="2AE82B97"/>
    <w:rsid w:val="2BEB619B"/>
    <w:rsid w:val="2C974875"/>
    <w:rsid w:val="2E815AA7"/>
    <w:rsid w:val="2F6D160E"/>
    <w:rsid w:val="2FDE6C5E"/>
    <w:rsid w:val="32FA142D"/>
    <w:rsid w:val="349A75F8"/>
    <w:rsid w:val="39FF2C90"/>
    <w:rsid w:val="3AA840F1"/>
    <w:rsid w:val="3AC76C6D"/>
    <w:rsid w:val="3BE005AE"/>
    <w:rsid w:val="3C957A74"/>
    <w:rsid w:val="3D6A7D83"/>
    <w:rsid w:val="3DA52B6A"/>
    <w:rsid w:val="3E8B090A"/>
    <w:rsid w:val="3ED74FA5"/>
    <w:rsid w:val="3F2B474C"/>
    <w:rsid w:val="3F744EE9"/>
    <w:rsid w:val="405876C3"/>
    <w:rsid w:val="417D62D7"/>
    <w:rsid w:val="41967E03"/>
    <w:rsid w:val="44615C53"/>
    <w:rsid w:val="456A0EBE"/>
    <w:rsid w:val="468A70DC"/>
    <w:rsid w:val="472471F5"/>
    <w:rsid w:val="48D238CB"/>
    <w:rsid w:val="4C0018D9"/>
    <w:rsid w:val="4D2E0486"/>
    <w:rsid w:val="4DF0398D"/>
    <w:rsid w:val="4E4C150B"/>
    <w:rsid w:val="4F204746"/>
    <w:rsid w:val="4FEB620F"/>
    <w:rsid w:val="50FE0AB7"/>
    <w:rsid w:val="52F244AA"/>
    <w:rsid w:val="54E658DC"/>
    <w:rsid w:val="55C139AB"/>
    <w:rsid w:val="56EC640D"/>
    <w:rsid w:val="5C3D6937"/>
    <w:rsid w:val="5C515F3F"/>
    <w:rsid w:val="5E2412B6"/>
    <w:rsid w:val="5ECE7225"/>
    <w:rsid w:val="60AC408B"/>
    <w:rsid w:val="625C693D"/>
    <w:rsid w:val="637F3391"/>
    <w:rsid w:val="642B507C"/>
    <w:rsid w:val="64DE2339"/>
    <w:rsid w:val="6A4E0051"/>
    <w:rsid w:val="6B673089"/>
    <w:rsid w:val="6D042B59"/>
    <w:rsid w:val="6D3276C6"/>
    <w:rsid w:val="6E2B2A93"/>
    <w:rsid w:val="6E3F653F"/>
    <w:rsid w:val="6E66587A"/>
    <w:rsid w:val="6EB977A6"/>
    <w:rsid w:val="6F352A72"/>
    <w:rsid w:val="70DC0D7C"/>
    <w:rsid w:val="70E37655"/>
    <w:rsid w:val="74BD288D"/>
    <w:rsid w:val="74EC0BDB"/>
    <w:rsid w:val="75632CC4"/>
    <w:rsid w:val="75932CCC"/>
    <w:rsid w:val="75BC66C7"/>
    <w:rsid w:val="77ED47AE"/>
    <w:rsid w:val="7A5E5838"/>
    <w:rsid w:val="7D753554"/>
    <w:rsid w:val="7E412A73"/>
    <w:rsid w:val="7E933279"/>
    <w:rsid w:val="7F4D4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color w:val="auto"/>
      <w:kern w:val="0"/>
      <w:sz w:val="24"/>
      <w:u w:val="none"/>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2127</Words>
  <Characters>2256</Characters>
  <Lines>0</Lines>
  <Paragraphs>0</Paragraphs>
  <TotalTime>34</TotalTime>
  <ScaleCrop>false</ScaleCrop>
  <LinksUpToDate>false</LinksUpToDate>
  <CharactersWithSpaces>2270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2023-02-14T05:47:00Z</dcterms:created>
  <dc:creator>86156</dc:creator>
  <cp:lastModifiedBy>ʚ南木兮兮ɞ</cp:lastModifiedBy>
  <dcterms:modified xsi:type="dcterms:W3CDTF">2026-07-24T07:48:08Z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C1BA8201274B46F6B756542A0C7F299E_13</vt:lpwstr>
  </property>
  <property fmtid="{D5CDD505-2E9C-101B-9397-08002B2CF9AE}" pid="4" name="KSOTemplateDocerSaveRecord">
    <vt:lpwstr>eyJoZGlkIjoiNTQ5N2Y5YjIxODIwYTIyYmYzNTdlNDY1NWIzOThjODYiLCJ1c2VySWQiOiIyNjAyMzEyODQifQ==</vt:lpwstr>
  </property>
</Properties>
</file>