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75911">
      <w:pPr>
        <w:spacing w:line="640" w:lineRule="exact"/>
        <w:jc w:val="center"/>
        <w:rPr>
          <w:rFonts w:hint="eastAsia" w:ascii="宋体" w:hAnsi="宋体" w:cs="宋体"/>
          <w:b/>
          <w:bCs/>
          <w:sz w:val="44"/>
          <w:szCs w:val="44"/>
          <w:highlight w:val="none"/>
        </w:rPr>
      </w:pPr>
      <w:r>
        <w:rPr>
          <w:rFonts w:hint="eastAsia" w:ascii="宋体" w:hAnsi="宋体" w:cs="宋体"/>
          <w:b/>
          <w:bCs/>
          <w:sz w:val="44"/>
          <w:szCs w:val="44"/>
          <w:highlight w:val="none"/>
        </w:rPr>
        <w:t>沈阳市浑南区市场监督管理局</w:t>
      </w:r>
    </w:p>
    <w:p w14:paraId="595DB555">
      <w:pPr>
        <w:spacing w:line="640" w:lineRule="exact"/>
        <w:jc w:val="center"/>
        <w:rPr>
          <w:rFonts w:hint="eastAsia" w:ascii="宋体" w:hAnsi="宋体" w:cs="宋体"/>
          <w:b/>
          <w:bCs/>
          <w:color w:val="000000"/>
          <w:sz w:val="44"/>
          <w:szCs w:val="44"/>
          <w:highlight w:val="none"/>
        </w:rPr>
      </w:pPr>
      <w:r>
        <w:rPr>
          <w:rFonts w:hint="eastAsia" w:ascii="宋体" w:hAnsi="宋体" w:cs="宋体"/>
          <w:b/>
          <w:bCs/>
          <w:sz w:val="44"/>
          <w:szCs w:val="44"/>
          <w:highlight w:val="none"/>
        </w:rPr>
        <w:t>关于不合格食品风险控制情况的通告</w:t>
      </w:r>
    </w:p>
    <w:p w14:paraId="0ABA5919">
      <w:pPr>
        <w:snapToGrid w:val="0"/>
        <w:spacing w:line="600" w:lineRule="exact"/>
        <w:ind w:firstLine="880" w:firstLineChars="200"/>
        <w:rPr>
          <w:rFonts w:hint="eastAsia" w:ascii="宋体" w:hAnsi="宋体" w:cs="宋体"/>
          <w:color w:val="000000"/>
          <w:sz w:val="44"/>
          <w:szCs w:val="44"/>
          <w:highlight w:val="none"/>
        </w:rPr>
      </w:pPr>
    </w:p>
    <w:p w14:paraId="08F23E46">
      <w:pPr>
        <w:keepNext w:val="0"/>
        <w:keepLines w:val="0"/>
        <w:pageBreakBefore w:val="0"/>
        <w:widowControl w:val="0"/>
        <w:numPr>
          <w:ilvl w:val="0"/>
          <w:numId w:val="0"/>
        </w:numPr>
        <w:kinsoku/>
        <w:wordWrap/>
        <w:overflowPunct/>
        <w:autoSpaceDE/>
        <w:autoSpaceDN/>
        <w:bidi w:val="0"/>
        <w:adjustRightInd/>
        <w:snapToGrid/>
        <w:spacing w:line="360" w:lineRule="auto"/>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一、</w:t>
      </w:r>
      <w:r>
        <w:rPr>
          <w:rFonts w:hint="eastAsia" w:ascii="黑体" w:hAnsi="黑体" w:eastAsia="黑体" w:cs="黑体"/>
          <w:b w:val="0"/>
          <w:bCs w:val="0"/>
          <w:sz w:val="32"/>
          <w:szCs w:val="32"/>
          <w:highlight w:val="none"/>
          <w:lang w:eastAsia="zh-CN"/>
        </w:rPr>
        <w:t>沈阳市浑南区集优综合经营超市销售的油麦菜</w:t>
      </w:r>
    </w:p>
    <w:p w14:paraId="0C7BFBA5">
      <w:pPr>
        <w:keepNext w:val="0"/>
        <w:keepLines w:val="0"/>
        <w:pageBreakBefore w:val="0"/>
        <w:widowControl w:val="0"/>
        <w:numPr>
          <w:ilvl w:val="0"/>
          <w:numId w:val="0"/>
        </w:numPr>
        <w:kinsoku/>
        <w:wordWrap/>
        <w:overflowPunct/>
        <w:autoSpaceDE/>
        <w:autoSpaceDN/>
        <w:bidi w:val="0"/>
        <w:adjustRightInd/>
        <w:snapToGrid/>
        <w:spacing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（一）抽检基本情况。20</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11</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04</w:t>
      </w:r>
      <w:r>
        <w:rPr>
          <w:rFonts w:hint="eastAsia" w:ascii="仿宋" w:hAnsi="仿宋" w:eastAsia="仿宋" w:cs="仿宋"/>
          <w:sz w:val="32"/>
          <w:szCs w:val="32"/>
          <w:highlight w:val="none"/>
        </w:rPr>
        <w:t>日，我局收到</w:t>
      </w:r>
      <w:r>
        <w:rPr>
          <w:rFonts w:hint="eastAsia" w:ascii="仿宋" w:hAnsi="仿宋" w:eastAsia="仿宋" w:cs="仿宋"/>
          <w:sz w:val="32"/>
          <w:szCs w:val="32"/>
          <w:highlight w:val="none"/>
          <w:lang w:val="en-US" w:eastAsia="zh-CN"/>
        </w:rPr>
        <w:t>辽宁省华测品标检测认证有限公司</w:t>
      </w:r>
      <w:r>
        <w:rPr>
          <w:rFonts w:hint="eastAsia" w:ascii="仿宋" w:hAnsi="仿宋" w:eastAsia="仿宋" w:cs="仿宋"/>
          <w:i w:val="0"/>
          <w:iCs w:val="0"/>
          <w:caps w:val="0"/>
          <w:spacing w:val="0"/>
          <w:sz w:val="32"/>
          <w:szCs w:val="32"/>
          <w:highlight w:val="none"/>
          <w:shd w:val="clear" w:fill="FFFFFF"/>
        </w:rPr>
        <w:t>受沈阳市市场监督管理局委托在</w:t>
      </w:r>
      <w:r>
        <w:rPr>
          <w:rFonts w:hint="eastAsia" w:ascii="仿宋" w:hAnsi="仿宋" w:eastAsia="仿宋" w:cs="仿宋"/>
          <w:sz w:val="32"/>
          <w:szCs w:val="32"/>
          <w:highlight w:val="none"/>
          <w:lang w:val="en-US" w:eastAsia="zh-CN"/>
        </w:rPr>
        <w:t>沈阳市浑南区集优综合经营超市</w:t>
      </w:r>
      <w:r>
        <w:rPr>
          <w:rFonts w:hint="eastAsia" w:ascii="仿宋" w:hAnsi="仿宋" w:eastAsia="仿宋" w:cs="仿宋"/>
          <w:i w:val="0"/>
          <w:iCs w:val="0"/>
          <w:caps w:val="0"/>
          <w:spacing w:val="0"/>
          <w:sz w:val="32"/>
          <w:szCs w:val="32"/>
          <w:highlight w:val="none"/>
          <w:shd w:val="clear" w:fill="FFFFFF"/>
          <w:lang w:eastAsia="zh-CN"/>
        </w:rPr>
        <w:t>监</w:t>
      </w:r>
      <w:r>
        <w:rPr>
          <w:rFonts w:hint="eastAsia" w:ascii="仿宋" w:hAnsi="仿宋" w:eastAsia="仿宋" w:cs="仿宋"/>
          <w:i w:val="0"/>
          <w:iCs w:val="0"/>
          <w:caps w:val="0"/>
          <w:spacing w:val="0"/>
          <w:sz w:val="32"/>
          <w:szCs w:val="32"/>
          <w:highlight w:val="none"/>
          <w:shd w:val="clear" w:fill="FFFFFF"/>
        </w:rPr>
        <w:t>督抽检的</w:t>
      </w:r>
      <w:r>
        <w:rPr>
          <w:rFonts w:hint="eastAsia" w:ascii="仿宋" w:hAnsi="仿宋" w:eastAsia="仿宋" w:cs="仿宋"/>
          <w:i w:val="0"/>
          <w:iCs w:val="0"/>
          <w:caps w:val="0"/>
          <w:spacing w:val="0"/>
          <w:sz w:val="32"/>
          <w:szCs w:val="32"/>
          <w:highlight w:val="none"/>
          <w:shd w:val="clear" w:fill="FFFFFF"/>
          <w:lang w:eastAsia="zh-CN"/>
        </w:rPr>
        <w:t>油麦菜</w:t>
      </w:r>
      <w:r>
        <w:rPr>
          <w:rFonts w:hint="eastAsia" w:ascii="仿宋" w:hAnsi="仿宋" w:eastAsia="仿宋" w:cs="仿宋"/>
          <w:i w:val="0"/>
          <w:iCs w:val="0"/>
          <w:caps w:val="0"/>
          <w:spacing w:val="0"/>
          <w:sz w:val="32"/>
          <w:szCs w:val="32"/>
          <w:highlight w:val="none"/>
          <w:shd w:val="clear" w:fill="FFFFFF"/>
        </w:rPr>
        <w:t>《检验报告》：</w:t>
      </w:r>
      <w:r>
        <w:rPr>
          <w:rFonts w:hint="eastAsia" w:ascii="仿宋" w:hAnsi="仿宋" w:eastAsia="仿宋" w:cs="仿宋"/>
          <w:sz w:val="32"/>
          <w:szCs w:val="32"/>
          <w:highlight w:val="none"/>
          <w:lang w:val="en-US" w:eastAsia="zh-CN"/>
        </w:rPr>
        <w:t>毒死蜱</w:t>
      </w:r>
      <w:r>
        <w:rPr>
          <w:rFonts w:hint="eastAsia" w:ascii="仿宋" w:hAnsi="仿宋" w:eastAsia="仿宋" w:cs="仿宋"/>
          <w:i w:val="0"/>
          <w:iCs w:val="0"/>
          <w:caps w:val="0"/>
          <w:spacing w:val="0"/>
          <w:sz w:val="32"/>
          <w:szCs w:val="32"/>
          <w:highlight w:val="none"/>
          <w:shd w:val="clear" w:fill="FFFFFF"/>
        </w:rPr>
        <w:t>项</w:t>
      </w:r>
      <w:r>
        <w:rPr>
          <w:rFonts w:hint="eastAsia" w:ascii="仿宋" w:hAnsi="仿宋" w:eastAsia="仿宋" w:cs="仿宋"/>
          <w:sz w:val="32"/>
          <w:szCs w:val="32"/>
          <w:highlight w:val="none"/>
        </w:rPr>
        <w:t>目不符合</w:t>
      </w:r>
      <w:r>
        <w:rPr>
          <w:rFonts w:hint="eastAsia" w:ascii="仿宋" w:hAnsi="仿宋" w:eastAsia="仿宋" w:cs="仿宋"/>
          <w:sz w:val="32"/>
          <w:szCs w:val="32"/>
          <w:highlight w:val="none"/>
          <w:lang w:val="en-US" w:eastAsia="zh-CN"/>
        </w:rPr>
        <w:t>GB 2763-2021《食品安全国家标准食品中农药最大残留限量》</w:t>
      </w:r>
      <w:r>
        <w:rPr>
          <w:rFonts w:hint="eastAsia" w:ascii="仿宋" w:hAnsi="仿宋" w:eastAsia="仿宋" w:cs="仿宋"/>
          <w:sz w:val="32"/>
          <w:szCs w:val="32"/>
          <w:highlight w:val="none"/>
        </w:rPr>
        <w:t>要求，检验结论为不合格。</w:t>
      </w:r>
    </w:p>
    <w:p w14:paraId="50B369A9">
      <w:pPr>
        <w:keepNext w:val="0"/>
        <w:keepLines w:val="0"/>
        <w:pageBreakBefore w:val="0"/>
        <w:widowControl w:val="0"/>
        <w:kinsoku/>
        <w:wordWrap/>
        <w:overflowPunct/>
        <w:topLinePunct/>
        <w:autoSpaceDE/>
        <w:autoSpaceDN/>
        <w:bidi w:val="0"/>
        <w:adjustRightInd/>
        <w:snapToGrid/>
        <w:spacing w:line="360" w:lineRule="auto"/>
        <w:ind w:right="0" w:rightChars="0" w:firstLine="640" w:firstLineChars="200"/>
        <w:jc w:val="both"/>
        <w:textAlignment w:val="auto"/>
        <w:rPr>
          <w:rFonts w:hint="eastAsia" w:ascii="仿宋" w:hAnsi="仿宋" w:eastAsia="仿宋" w:cs="仿宋"/>
          <w:i w:val="0"/>
          <w:iCs w:val="0"/>
          <w:caps w:val="0"/>
          <w:spacing w:val="0"/>
          <w:sz w:val="32"/>
          <w:szCs w:val="32"/>
          <w:highlight w:val="none"/>
          <w:shd w:val="clear" w:fill="FFFFFF"/>
          <w:lang w:val="en-US" w:eastAsia="zh-CN"/>
        </w:rPr>
      </w:pPr>
      <w:r>
        <w:rPr>
          <w:rFonts w:hint="eastAsia" w:ascii="仿宋" w:hAnsi="仿宋" w:eastAsia="仿宋" w:cs="仿宋"/>
          <w:sz w:val="32"/>
          <w:szCs w:val="32"/>
          <w:highlight w:val="none"/>
        </w:rPr>
        <w:t>（二）20</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11</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6</w:t>
      </w:r>
      <w:r>
        <w:rPr>
          <w:rFonts w:hint="eastAsia" w:ascii="仿宋" w:hAnsi="仿宋" w:eastAsia="仿宋" w:cs="仿宋"/>
          <w:i w:val="0"/>
          <w:iCs w:val="0"/>
          <w:caps w:val="0"/>
          <w:spacing w:val="0"/>
          <w:sz w:val="32"/>
          <w:szCs w:val="32"/>
          <w:highlight w:val="none"/>
          <w:shd w:val="clear" w:fill="FFFFFF"/>
          <w:lang w:eastAsia="zh-CN"/>
        </w:rPr>
        <w:t>日，我</w:t>
      </w:r>
      <w:r>
        <w:rPr>
          <w:rFonts w:hint="eastAsia" w:ascii="仿宋" w:hAnsi="仿宋" w:eastAsia="仿宋" w:cs="仿宋"/>
          <w:i w:val="0"/>
          <w:iCs w:val="0"/>
          <w:caps w:val="0"/>
          <w:spacing w:val="0"/>
          <w:sz w:val="32"/>
          <w:szCs w:val="32"/>
          <w:highlight w:val="none"/>
          <w:shd w:val="clear" w:fill="FFFFFF"/>
          <w:lang w:val="en-US" w:eastAsia="zh-CN"/>
        </w:rPr>
        <w:t>局工作人员对位于辽宁省沈阳市浑南区双园路27号中旅万科售楼中心内的</w:t>
      </w:r>
      <w:r>
        <w:rPr>
          <w:rFonts w:hint="eastAsia" w:ascii="仿宋" w:hAnsi="仿宋" w:eastAsia="仿宋" w:cs="仿宋"/>
          <w:sz w:val="32"/>
          <w:szCs w:val="32"/>
          <w:highlight w:val="none"/>
          <w:lang w:val="en-US" w:eastAsia="zh-CN"/>
        </w:rPr>
        <w:t>沈阳市浑南区集优综合经营超市</w:t>
      </w:r>
      <w:r>
        <w:rPr>
          <w:rFonts w:hint="eastAsia" w:ascii="仿宋" w:hAnsi="仿宋" w:eastAsia="仿宋" w:cs="仿宋"/>
          <w:i w:val="0"/>
          <w:iCs w:val="0"/>
          <w:caps w:val="0"/>
          <w:spacing w:val="0"/>
          <w:sz w:val="32"/>
          <w:szCs w:val="32"/>
          <w:highlight w:val="none"/>
          <w:shd w:val="clear" w:fill="FFFFFF"/>
          <w:lang w:val="en-US" w:eastAsia="zh-CN"/>
        </w:rPr>
        <w:t>进行了现场检查，</w:t>
      </w:r>
      <w:r>
        <w:rPr>
          <w:rFonts w:hint="eastAsia" w:ascii="仿宋_GB2312" w:hAnsi="仿宋_GB2312" w:eastAsia="仿宋_GB2312" w:cs="仿宋_GB2312"/>
          <w:color w:val="auto"/>
          <w:sz w:val="32"/>
          <w:szCs w:val="32"/>
        </w:rPr>
        <w:t>现场未发现有该批次</w:t>
      </w:r>
      <w:r>
        <w:rPr>
          <w:rFonts w:hint="eastAsia" w:ascii="仿宋_GB2312" w:hAnsi="仿宋_GB2312" w:eastAsia="仿宋_GB2312" w:cs="仿宋_GB2312"/>
          <w:color w:val="auto"/>
          <w:sz w:val="32"/>
          <w:szCs w:val="32"/>
          <w:lang w:val="en-US" w:eastAsia="zh-CN"/>
        </w:rPr>
        <w:t>油麦菜</w:t>
      </w:r>
      <w:r>
        <w:rPr>
          <w:rFonts w:hint="eastAsia" w:ascii="仿宋_GB2312" w:hAnsi="仿宋_GB2312" w:eastAsia="仿宋_GB2312" w:cs="仿宋_GB2312"/>
          <w:color w:val="auto"/>
          <w:sz w:val="32"/>
          <w:szCs w:val="32"/>
        </w:rPr>
        <w:t>贮存及销售</w:t>
      </w:r>
      <w:r>
        <w:rPr>
          <w:rFonts w:hint="eastAsia" w:ascii="仿宋" w:hAnsi="仿宋" w:eastAsia="仿宋" w:cs="仿宋"/>
          <w:i w:val="0"/>
          <w:iCs w:val="0"/>
          <w:caps w:val="0"/>
          <w:spacing w:val="0"/>
          <w:sz w:val="32"/>
          <w:szCs w:val="32"/>
          <w:highlight w:val="none"/>
          <w:shd w:val="clear" w:fill="FFFFFF"/>
        </w:rPr>
        <w:t>。</w:t>
      </w:r>
      <w:r>
        <w:rPr>
          <w:rFonts w:hint="eastAsia" w:ascii="仿宋" w:hAnsi="仿宋" w:eastAsia="仿宋" w:cs="仿宋"/>
          <w:i w:val="0"/>
          <w:iCs w:val="0"/>
          <w:caps w:val="0"/>
          <w:spacing w:val="0"/>
          <w:sz w:val="32"/>
          <w:szCs w:val="32"/>
          <w:highlight w:val="none"/>
          <w:shd w:val="clear" w:fill="FFFFFF"/>
          <w:lang w:eastAsia="zh-CN"/>
        </w:rPr>
        <w:t>经查</w:t>
      </w:r>
      <w:r>
        <w:rPr>
          <w:rFonts w:hint="eastAsia" w:ascii="仿宋" w:hAnsi="仿宋" w:eastAsia="仿宋" w:cs="仿宋"/>
          <w:sz w:val="32"/>
          <w:szCs w:val="32"/>
          <w:highlight w:val="none"/>
          <w:lang w:val="en-US" w:eastAsia="zh-CN"/>
        </w:rPr>
        <w:t>沈阳市浑南区集优综合经营超市于2025年10月9日从沈阳市寿光地利农副产品批发市场6号摊位的沈阳市大东区老于生鲜蔬菜配送店采购该批次油麦菜共购入4千克，当事人自家食用0.806千克，其余3.194千克全部移交检测机构进行检测，未流入市场。</w:t>
      </w:r>
      <w:r>
        <w:rPr>
          <w:rFonts w:hint="eastAsia" w:ascii="仿宋_GB2312" w:hAnsi="仿宋_GB2312" w:eastAsia="仿宋_GB2312" w:cs="仿宋_GB2312"/>
          <w:color w:val="auto"/>
          <w:sz w:val="32"/>
          <w:szCs w:val="32"/>
          <w:highlight w:val="none"/>
        </w:rPr>
        <w:t>当事人在购入这批</w:t>
      </w:r>
      <w:r>
        <w:rPr>
          <w:rFonts w:hint="eastAsia" w:ascii="仿宋_GB2312" w:hAnsi="仿宋_GB2312" w:eastAsia="仿宋_GB2312" w:cs="仿宋_GB2312"/>
          <w:color w:val="auto"/>
          <w:sz w:val="32"/>
          <w:szCs w:val="32"/>
          <w:highlight w:val="none"/>
          <w:lang w:val="en-US" w:eastAsia="zh-CN"/>
        </w:rPr>
        <w:t>芹菜</w:t>
      </w:r>
      <w:r>
        <w:rPr>
          <w:rFonts w:hint="eastAsia" w:ascii="仿宋_GB2312" w:hAnsi="仿宋_GB2312" w:eastAsia="仿宋_GB2312" w:cs="仿宋_GB2312"/>
          <w:color w:val="auto"/>
          <w:sz w:val="32"/>
          <w:szCs w:val="32"/>
          <w:highlight w:val="none"/>
        </w:rPr>
        <w:t>时履行了进货查验</w:t>
      </w:r>
      <w:r>
        <w:rPr>
          <w:rFonts w:hint="eastAsia" w:ascii="仿宋_GB2312" w:hAnsi="仿宋_GB2312" w:eastAsia="仿宋_GB2312" w:cs="仿宋_GB2312"/>
          <w:color w:val="auto"/>
          <w:sz w:val="32"/>
          <w:szCs w:val="32"/>
          <w:lang w:eastAsia="zh-CN"/>
        </w:rPr>
        <w:t>义务</w:t>
      </w:r>
      <w:r>
        <w:rPr>
          <w:rFonts w:hint="eastAsia" w:ascii="仿宋_GB2312" w:hAnsi="仿宋_GB2312" w:eastAsia="仿宋_GB2312" w:cs="仿宋_GB2312"/>
          <w:color w:val="auto"/>
          <w:sz w:val="32"/>
          <w:szCs w:val="32"/>
        </w:rPr>
        <w:t>，并不知道所采购的</w:t>
      </w:r>
      <w:r>
        <w:rPr>
          <w:rFonts w:hint="eastAsia" w:ascii="仿宋_GB2312" w:hAnsi="仿宋_GB2312" w:eastAsia="仿宋_GB2312" w:cs="仿宋_GB2312"/>
          <w:color w:val="auto"/>
          <w:sz w:val="32"/>
          <w:szCs w:val="32"/>
          <w:lang w:val="en-US" w:eastAsia="zh-CN"/>
        </w:rPr>
        <w:t>芹菜</w:t>
      </w:r>
      <w:r>
        <w:rPr>
          <w:rFonts w:hint="eastAsia" w:ascii="仿宋_GB2312" w:hAnsi="仿宋_GB2312" w:eastAsia="仿宋_GB2312" w:cs="仿宋_GB2312"/>
          <w:snapToGrid/>
          <w:color w:val="auto"/>
          <w:kern w:val="2"/>
          <w:sz w:val="32"/>
          <w:szCs w:val="32"/>
          <w:lang w:val="en-US" w:eastAsia="zh-CN"/>
        </w:rPr>
        <w:t>农药残留含量超过食品安全标准限量</w:t>
      </w:r>
      <w:r>
        <w:rPr>
          <w:rFonts w:hint="eastAsia" w:ascii="仿宋_GB2312" w:hAnsi="仿宋_GB2312" w:eastAsia="仿宋_GB2312" w:cs="仿宋_GB2312"/>
          <w:color w:val="auto"/>
          <w:sz w:val="32"/>
          <w:szCs w:val="32"/>
        </w:rPr>
        <w:t>。</w:t>
      </w:r>
      <w:r>
        <w:rPr>
          <w:rFonts w:hint="eastAsia" w:ascii="仿宋" w:hAnsi="仿宋" w:eastAsia="仿宋" w:cs="仿宋"/>
          <w:i w:val="0"/>
          <w:iCs w:val="0"/>
          <w:caps w:val="0"/>
          <w:spacing w:val="0"/>
          <w:sz w:val="32"/>
          <w:szCs w:val="32"/>
          <w:highlight w:val="none"/>
          <w:shd w:val="clear" w:fill="FFFFFF"/>
          <w:lang w:eastAsia="zh-CN"/>
        </w:rPr>
        <w:t>工作</w:t>
      </w:r>
      <w:r>
        <w:rPr>
          <w:rFonts w:hint="eastAsia" w:ascii="仿宋" w:hAnsi="仿宋" w:eastAsia="仿宋" w:cs="仿宋"/>
          <w:i w:val="0"/>
          <w:iCs w:val="0"/>
          <w:caps w:val="0"/>
          <w:spacing w:val="0"/>
          <w:sz w:val="32"/>
          <w:szCs w:val="32"/>
          <w:highlight w:val="none"/>
          <w:shd w:val="clear" w:fill="FFFFFF"/>
        </w:rPr>
        <w:t>人员向该店负责人送达了《检验报告》，告知其于20</w:t>
      </w:r>
      <w:r>
        <w:rPr>
          <w:rFonts w:hint="eastAsia" w:ascii="仿宋" w:hAnsi="仿宋" w:eastAsia="仿宋" w:cs="仿宋"/>
          <w:i w:val="0"/>
          <w:iCs w:val="0"/>
          <w:caps w:val="0"/>
          <w:spacing w:val="0"/>
          <w:sz w:val="32"/>
          <w:szCs w:val="32"/>
          <w:highlight w:val="none"/>
          <w:shd w:val="clear" w:fill="FFFFFF"/>
          <w:lang w:val="en-US" w:eastAsia="zh-CN"/>
        </w:rPr>
        <w:t>25</w:t>
      </w:r>
      <w:r>
        <w:rPr>
          <w:rFonts w:hint="eastAsia" w:ascii="仿宋" w:hAnsi="仿宋" w:eastAsia="仿宋" w:cs="仿宋"/>
          <w:i w:val="0"/>
          <w:iCs w:val="0"/>
          <w:caps w:val="0"/>
          <w:spacing w:val="0"/>
          <w:sz w:val="32"/>
          <w:szCs w:val="32"/>
          <w:highlight w:val="none"/>
          <w:shd w:val="clear" w:fill="FFFFFF"/>
        </w:rPr>
        <w:t>年</w:t>
      </w:r>
      <w:r>
        <w:rPr>
          <w:rFonts w:hint="eastAsia" w:ascii="仿宋" w:hAnsi="仿宋" w:eastAsia="仿宋" w:cs="仿宋"/>
          <w:i w:val="0"/>
          <w:iCs w:val="0"/>
          <w:caps w:val="0"/>
          <w:spacing w:val="0"/>
          <w:sz w:val="32"/>
          <w:szCs w:val="32"/>
          <w:highlight w:val="none"/>
          <w:shd w:val="clear" w:fill="FFFFFF"/>
          <w:lang w:val="en-US" w:eastAsia="zh-CN"/>
        </w:rPr>
        <w:t>10</w:t>
      </w:r>
      <w:r>
        <w:rPr>
          <w:rFonts w:hint="eastAsia" w:ascii="仿宋" w:hAnsi="仿宋" w:eastAsia="仿宋" w:cs="仿宋"/>
          <w:i w:val="0"/>
          <w:iCs w:val="0"/>
          <w:caps w:val="0"/>
          <w:spacing w:val="0"/>
          <w:sz w:val="32"/>
          <w:szCs w:val="32"/>
          <w:highlight w:val="none"/>
          <w:shd w:val="clear" w:fill="FFFFFF"/>
        </w:rPr>
        <w:t>月</w:t>
      </w:r>
      <w:r>
        <w:rPr>
          <w:rFonts w:hint="eastAsia" w:ascii="仿宋" w:hAnsi="仿宋" w:eastAsia="仿宋" w:cs="仿宋"/>
          <w:i w:val="0"/>
          <w:iCs w:val="0"/>
          <w:caps w:val="0"/>
          <w:spacing w:val="0"/>
          <w:sz w:val="32"/>
          <w:szCs w:val="32"/>
          <w:highlight w:val="none"/>
          <w:shd w:val="clear" w:fill="FFFFFF"/>
          <w:lang w:val="en-US" w:eastAsia="zh-CN"/>
        </w:rPr>
        <w:t>9</w:t>
      </w:r>
      <w:r>
        <w:rPr>
          <w:rFonts w:hint="eastAsia" w:ascii="仿宋" w:hAnsi="仿宋" w:eastAsia="仿宋" w:cs="仿宋"/>
          <w:i w:val="0"/>
          <w:iCs w:val="0"/>
          <w:caps w:val="0"/>
          <w:spacing w:val="0"/>
          <w:sz w:val="32"/>
          <w:szCs w:val="32"/>
          <w:highlight w:val="none"/>
          <w:shd w:val="clear" w:fill="FFFFFF"/>
        </w:rPr>
        <w:t>日抽检的</w:t>
      </w:r>
      <w:r>
        <w:rPr>
          <w:rFonts w:hint="eastAsia" w:ascii="仿宋" w:hAnsi="仿宋" w:eastAsia="仿宋" w:cs="仿宋"/>
          <w:i w:val="0"/>
          <w:iCs w:val="0"/>
          <w:caps w:val="0"/>
          <w:spacing w:val="0"/>
          <w:sz w:val="32"/>
          <w:szCs w:val="32"/>
          <w:highlight w:val="none"/>
          <w:shd w:val="clear" w:fill="FFFFFF"/>
          <w:lang w:eastAsia="zh-CN"/>
        </w:rPr>
        <w:t>油麦菜</w:t>
      </w:r>
      <w:r>
        <w:rPr>
          <w:rFonts w:hint="eastAsia" w:ascii="仿宋" w:hAnsi="仿宋" w:eastAsia="仿宋" w:cs="仿宋"/>
          <w:sz w:val="32"/>
          <w:szCs w:val="32"/>
          <w:highlight w:val="none"/>
          <w:lang w:val="en-US" w:eastAsia="zh-CN"/>
        </w:rPr>
        <w:t>毒死蜱</w:t>
      </w:r>
      <w:r>
        <w:rPr>
          <w:rFonts w:hint="eastAsia" w:ascii="仿宋" w:hAnsi="仿宋" w:eastAsia="仿宋" w:cs="仿宋"/>
          <w:i w:val="0"/>
          <w:iCs w:val="0"/>
          <w:caps w:val="0"/>
          <w:spacing w:val="0"/>
          <w:sz w:val="32"/>
          <w:szCs w:val="32"/>
          <w:highlight w:val="none"/>
          <w:shd w:val="clear" w:fill="FFFFFF"/>
        </w:rPr>
        <w:t>项</w:t>
      </w:r>
      <w:r>
        <w:rPr>
          <w:rFonts w:hint="eastAsia" w:ascii="仿宋" w:hAnsi="仿宋" w:eastAsia="仿宋" w:cs="仿宋"/>
          <w:sz w:val="32"/>
          <w:szCs w:val="32"/>
          <w:highlight w:val="none"/>
        </w:rPr>
        <w:t>目不符合</w:t>
      </w:r>
      <w:r>
        <w:rPr>
          <w:rFonts w:hint="eastAsia" w:ascii="仿宋" w:hAnsi="仿宋" w:eastAsia="仿宋" w:cs="仿宋"/>
          <w:sz w:val="32"/>
          <w:szCs w:val="32"/>
          <w:highlight w:val="none"/>
          <w:lang w:val="en-US" w:eastAsia="zh-CN"/>
        </w:rPr>
        <w:t>GB 2763-2021《食品安全国家标准食品中农药最大残留限量》</w:t>
      </w:r>
      <w:r>
        <w:rPr>
          <w:rFonts w:hint="eastAsia" w:ascii="仿宋" w:hAnsi="仿宋" w:eastAsia="仿宋" w:cs="仿宋"/>
          <w:sz w:val="32"/>
          <w:szCs w:val="32"/>
          <w:highlight w:val="none"/>
        </w:rPr>
        <w:t>要求，</w:t>
      </w:r>
      <w:r>
        <w:rPr>
          <w:rFonts w:hint="eastAsia" w:ascii="仿宋" w:hAnsi="仿宋" w:eastAsia="仿宋" w:cs="仿宋"/>
          <w:i w:val="0"/>
          <w:iCs w:val="0"/>
          <w:caps w:val="0"/>
          <w:spacing w:val="0"/>
          <w:sz w:val="32"/>
          <w:szCs w:val="32"/>
          <w:highlight w:val="none"/>
          <w:shd w:val="clear" w:fill="FFFFFF"/>
        </w:rPr>
        <w:t>检验结论为不合格</w:t>
      </w:r>
      <w:r>
        <w:rPr>
          <w:rFonts w:hint="eastAsia" w:ascii="仿宋" w:hAnsi="仿宋" w:eastAsia="仿宋" w:cs="仿宋"/>
          <w:i w:val="0"/>
          <w:iCs w:val="0"/>
          <w:caps w:val="0"/>
          <w:spacing w:val="0"/>
          <w:sz w:val="32"/>
          <w:szCs w:val="32"/>
          <w:highlight w:val="none"/>
          <w:shd w:val="clear" w:fill="FFFFFF"/>
          <w:lang w:val="en-US" w:eastAsia="zh-CN"/>
        </w:rPr>
        <w:t>。</w:t>
      </w:r>
    </w:p>
    <w:p w14:paraId="55181765">
      <w:pPr>
        <w:keepNext w:val="0"/>
        <w:keepLines w:val="0"/>
        <w:pageBreakBefore w:val="0"/>
        <w:widowControl w:val="0"/>
        <w:kinsoku/>
        <w:wordWrap/>
        <w:overflowPunct/>
        <w:autoSpaceDE/>
        <w:autoSpaceDN/>
        <w:bidi w:val="0"/>
        <w:adjustRightInd/>
        <w:snapToGrid/>
        <w:spacing w:line="360" w:lineRule="auto"/>
        <w:ind w:firstLine="640" w:firstLineChars="200"/>
        <w:textAlignment w:val="auto"/>
        <w:rPr>
          <w:rFonts w:hint="eastAsia" w:ascii="仿宋" w:hAnsi="仿宋" w:eastAsia="仿宋" w:cs="仿宋"/>
          <w:i w:val="0"/>
          <w:iCs w:val="0"/>
          <w:caps w:val="0"/>
          <w:spacing w:val="0"/>
          <w:sz w:val="32"/>
          <w:szCs w:val="32"/>
          <w:highlight w:val="none"/>
          <w:shd w:val="clear" w:fill="FFFFFF"/>
          <w:lang w:val="en-US" w:eastAsia="zh-CN"/>
        </w:rPr>
      </w:pPr>
      <w:r>
        <w:rPr>
          <w:rFonts w:eastAsia="仿宋_GB2312"/>
          <w:sz w:val="32"/>
          <w:szCs w:val="32"/>
        </w:rPr>
        <w:t>（三）</w:t>
      </w:r>
      <w:r>
        <w:rPr>
          <w:rFonts w:hint="eastAsia" w:ascii="仿宋" w:hAnsi="仿宋" w:eastAsia="仿宋" w:cs="仿宋"/>
          <w:sz w:val="32"/>
          <w:szCs w:val="32"/>
          <w:highlight w:val="none"/>
          <w:lang w:val="en-US" w:eastAsia="zh-CN"/>
        </w:rPr>
        <w:t>沈阳市浑南区集优综合经营超市</w:t>
      </w:r>
      <w:r>
        <w:rPr>
          <w:rFonts w:hint="eastAsia" w:ascii="仿宋_GB2312" w:hAnsi="仿宋_GB2312" w:eastAsia="仿宋_GB2312" w:cs="仿宋_GB2312"/>
          <w:sz w:val="32"/>
          <w:szCs w:val="32"/>
          <w:lang w:val="en-US" w:eastAsia="zh-CN"/>
        </w:rPr>
        <w:t>接到《检验报告》当天立即对超市油麦菜进行复查，确认该批次油麦菜未向市场销售</w:t>
      </w:r>
      <w:r>
        <w:rPr>
          <w:rFonts w:hint="eastAsia" w:ascii="仿宋" w:hAnsi="仿宋" w:eastAsia="仿宋" w:cs="仿宋"/>
          <w:sz w:val="32"/>
          <w:szCs w:val="32"/>
        </w:rPr>
        <w:t>。</w:t>
      </w:r>
    </w:p>
    <w:p w14:paraId="699CF46D">
      <w:pPr>
        <w:keepNext w:val="0"/>
        <w:keepLines w:val="0"/>
        <w:pageBreakBefore w:val="0"/>
        <w:widowControl w:val="0"/>
        <w:kinsoku/>
        <w:wordWrap/>
        <w:overflowPunct/>
        <w:autoSpaceDE/>
        <w:autoSpaceDN/>
        <w:bidi w:val="0"/>
        <w:adjustRightInd/>
        <w:snapToGrid/>
        <w:spacing w:line="360" w:lineRule="auto"/>
        <w:ind w:firstLine="640" w:firstLineChars="200"/>
        <w:textAlignment w:val="auto"/>
        <w:rPr>
          <w:rFonts w:hint="eastAsia" w:ascii="仿宋" w:hAnsi="仿宋" w:eastAsia="仿宋" w:cs="仿宋"/>
          <w:b/>
          <w:bCs/>
          <w:sz w:val="32"/>
          <w:szCs w:val="32"/>
          <w:highlight w:val="none"/>
        </w:rPr>
      </w:pPr>
      <w:r>
        <w:rPr>
          <w:rFonts w:hint="eastAsia" w:ascii="黑体" w:hAnsi="黑体" w:eastAsia="黑体" w:cs="黑体"/>
          <w:b w:val="0"/>
          <w:bCs w:val="0"/>
          <w:sz w:val="32"/>
          <w:szCs w:val="32"/>
          <w:highlight w:val="none"/>
          <w:lang w:val="en-US" w:eastAsia="zh-CN"/>
        </w:rPr>
        <w:t>二</w:t>
      </w:r>
      <w:r>
        <w:rPr>
          <w:rFonts w:hint="eastAsia" w:ascii="黑体" w:hAnsi="黑体" w:eastAsia="黑体" w:cs="黑体"/>
          <w:b w:val="0"/>
          <w:bCs w:val="0"/>
          <w:sz w:val="32"/>
          <w:szCs w:val="32"/>
          <w:highlight w:val="none"/>
          <w:lang w:eastAsia="zh-CN"/>
        </w:rPr>
        <w:t>、广大消费者如发现食品安全违法行为，可拨打市场监管部门12315热线电话投诉举报。</w:t>
      </w:r>
    </w:p>
    <w:p w14:paraId="22E15DD6">
      <w:pPr>
        <w:keepNext w:val="0"/>
        <w:keepLines w:val="0"/>
        <w:pageBreakBefore w:val="0"/>
        <w:widowControl w:val="0"/>
        <w:kinsoku/>
        <w:wordWrap/>
        <w:overflowPunct/>
        <w:autoSpaceDE/>
        <w:autoSpaceDN/>
        <w:bidi w:val="0"/>
        <w:adjustRightInd/>
        <w:snapToGrid/>
        <w:spacing w:line="360" w:lineRule="auto"/>
        <w:ind w:right="640" w:firstLine="640" w:firstLineChars="200"/>
        <w:textAlignment w:val="auto"/>
        <w:rPr>
          <w:rFonts w:hint="eastAsia" w:ascii="仿宋" w:hAnsi="仿宋" w:eastAsia="仿宋" w:cs="仿宋"/>
          <w:sz w:val="32"/>
          <w:szCs w:val="32"/>
          <w:highlight w:val="none"/>
        </w:rPr>
      </w:pPr>
    </w:p>
    <w:p w14:paraId="361C4529">
      <w:pPr>
        <w:keepNext w:val="0"/>
        <w:keepLines w:val="0"/>
        <w:pageBreakBefore w:val="0"/>
        <w:widowControl w:val="0"/>
        <w:kinsoku/>
        <w:wordWrap/>
        <w:overflowPunct/>
        <w:autoSpaceDE/>
        <w:autoSpaceDN/>
        <w:bidi w:val="0"/>
        <w:adjustRightInd/>
        <w:snapToGrid/>
        <w:spacing w:line="360" w:lineRule="auto"/>
        <w:ind w:right="640" w:firstLine="640" w:firstLineChars="200"/>
        <w:textAlignment w:val="auto"/>
        <w:rPr>
          <w:rFonts w:hint="eastAsia" w:ascii="仿宋" w:hAnsi="仿宋" w:eastAsia="仿宋" w:cs="仿宋"/>
          <w:sz w:val="32"/>
          <w:szCs w:val="32"/>
          <w:highlight w:val="none"/>
        </w:rPr>
      </w:pPr>
    </w:p>
    <w:p w14:paraId="298498D0">
      <w:pPr>
        <w:spacing w:line="560" w:lineRule="exact"/>
        <w:ind w:right="640" w:firstLine="3200" w:firstLineChars="1000"/>
        <w:rPr>
          <w:rFonts w:hint="eastAsia" w:ascii="仿宋" w:hAnsi="仿宋" w:eastAsia="仿宋" w:cs="仿宋"/>
          <w:sz w:val="32"/>
          <w:szCs w:val="32"/>
          <w:highlight w:val="none"/>
        </w:rPr>
      </w:pPr>
    </w:p>
    <w:p w14:paraId="79AB0942">
      <w:pPr>
        <w:spacing w:line="560" w:lineRule="exact"/>
        <w:ind w:right="640" w:firstLine="2880" w:firstLineChars="900"/>
        <w:jc w:val="right"/>
        <w:rPr>
          <w:rFonts w:hint="eastAsia" w:ascii="仿宋" w:hAnsi="仿宋" w:eastAsia="仿宋" w:cs="仿宋"/>
          <w:sz w:val="32"/>
          <w:szCs w:val="32"/>
          <w:highlight w:val="none"/>
        </w:rPr>
      </w:pPr>
      <w:r>
        <w:rPr>
          <w:rFonts w:hint="eastAsia" w:ascii="仿宋" w:hAnsi="仿宋" w:eastAsia="仿宋" w:cs="仿宋"/>
          <w:sz w:val="32"/>
          <w:szCs w:val="32"/>
          <w:highlight w:val="none"/>
        </w:rPr>
        <w:t>沈阳市浑南区市场监督管理局</w:t>
      </w:r>
    </w:p>
    <w:p w14:paraId="317E4721">
      <w:pPr>
        <w:ind w:firstLine="4480" w:firstLineChars="1400"/>
        <w:jc w:val="both"/>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24</w:t>
      </w:r>
      <w:r>
        <w:rPr>
          <w:rFonts w:hint="eastAsia" w:ascii="仿宋" w:hAnsi="仿宋" w:eastAsia="仿宋" w:cs="仿宋"/>
          <w:sz w:val="32"/>
          <w:szCs w:val="32"/>
          <w:highlight w:val="none"/>
        </w:rPr>
        <w:t>日</w:t>
      </w:r>
    </w:p>
    <w:p w14:paraId="18363298">
      <w:pPr>
        <w:ind w:firstLine="4480" w:firstLineChars="1400"/>
        <w:rPr>
          <w:rFonts w:hint="eastAsia" w:ascii="仿宋" w:hAnsi="仿宋" w:eastAsia="仿宋" w:cs="仿宋"/>
          <w:sz w:val="32"/>
          <w:szCs w:val="32"/>
          <w:highlight w:val="none"/>
        </w:rPr>
      </w:pPr>
    </w:p>
    <w:p w14:paraId="110F2E3F">
      <w:pPr>
        <w:ind w:firstLine="4480" w:firstLineChars="1400"/>
        <w:rPr>
          <w:rFonts w:hint="eastAsia" w:ascii="仿宋" w:hAnsi="仿宋" w:eastAsia="仿宋" w:cs="仿宋"/>
          <w:sz w:val="32"/>
          <w:szCs w:val="32"/>
          <w:highlight w:val="none"/>
        </w:rPr>
      </w:pPr>
    </w:p>
    <w:p w14:paraId="1501061E">
      <w:pPr>
        <w:ind w:firstLine="4480" w:firstLineChars="1400"/>
        <w:rPr>
          <w:rFonts w:hint="eastAsia" w:ascii="仿宋" w:hAnsi="仿宋" w:eastAsia="仿宋" w:cs="仿宋"/>
          <w:sz w:val="32"/>
          <w:szCs w:val="32"/>
          <w:highlight w:val="none"/>
        </w:rPr>
      </w:pPr>
    </w:p>
    <w:p w14:paraId="12C6AA60">
      <w:pPr>
        <w:ind w:firstLine="4480" w:firstLineChars="1400"/>
        <w:rPr>
          <w:rFonts w:hint="eastAsia" w:ascii="仿宋" w:hAnsi="仿宋" w:eastAsia="仿宋" w:cs="仿宋"/>
          <w:sz w:val="32"/>
          <w:szCs w:val="32"/>
          <w:highlight w:val="none"/>
        </w:rPr>
      </w:pPr>
    </w:p>
    <w:p w14:paraId="66A59730">
      <w:pPr>
        <w:ind w:firstLine="4480" w:firstLineChars="1400"/>
        <w:rPr>
          <w:rFonts w:hint="eastAsia" w:ascii="仿宋" w:hAnsi="仿宋" w:eastAsia="仿宋" w:cs="仿宋"/>
          <w:sz w:val="32"/>
          <w:szCs w:val="32"/>
          <w:highlight w:val="none"/>
        </w:rPr>
      </w:pPr>
    </w:p>
    <w:p w14:paraId="4383B076">
      <w:pPr>
        <w:ind w:firstLine="4480" w:firstLineChars="1400"/>
        <w:rPr>
          <w:rFonts w:hint="eastAsia" w:ascii="仿宋" w:hAnsi="仿宋" w:eastAsia="仿宋" w:cs="仿宋"/>
          <w:sz w:val="32"/>
          <w:szCs w:val="32"/>
          <w:highlight w:val="none"/>
        </w:rPr>
      </w:pPr>
    </w:p>
    <w:p w14:paraId="3FB262E3">
      <w:pPr>
        <w:ind w:firstLine="4480" w:firstLineChars="1400"/>
        <w:rPr>
          <w:rFonts w:hint="eastAsia" w:ascii="仿宋" w:hAnsi="仿宋" w:eastAsia="仿宋" w:cs="仿宋"/>
          <w:sz w:val="32"/>
          <w:szCs w:val="32"/>
          <w:highlight w:val="none"/>
        </w:rPr>
      </w:pPr>
    </w:p>
    <w:p w14:paraId="0004ABF1">
      <w:pPr>
        <w:ind w:firstLine="4480" w:firstLineChars="1400"/>
        <w:rPr>
          <w:rFonts w:hint="eastAsia" w:ascii="仿宋" w:hAnsi="仿宋" w:eastAsia="仿宋" w:cs="仿宋"/>
          <w:sz w:val="32"/>
          <w:szCs w:val="32"/>
          <w:highlight w:val="none"/>
        </w:rPr>
      </w:pPr>
    </w:p>
    <w:p w14:paraId="68AAE28D">
      <w:pPr>
        <w:ind w:firstLine="4480" w:firstLineChars="1400"/>
        <w:rPr>
          <w:rFonts w:hint="eastAsia" w:ascii="仿宋" w:hAnsi="仿宋" w:eastAsia="仿宋" w:cs="仿宋"/>
          <w:sz w:val="32"/>
          <w:szCs w:val="32"/>
          <w:highlight w:val="none"/>
        </w:rPr>
      </w:pPr>
    </w:p>
    <w:p w14:paraId="1FC2A26F">
      <w:pPr>
        <w:ind w:firstLine="4480" w:firstLineChars="1400"/>
        <w:rPr>
          <w:rFonts w:hint="eastAsia" w:ascii="仿宋" w:hAnsi="仿宋" w:eastAsia="仿宋" w:cs="仿宋"/>
          <w:sz w:val="32"/>
          <w:szCs w:val="32"/>
          <w:highlight w:val="none"/>
        </w:rPr>
      </w:pPr>
    </w:p>
    <w:p w14:paraId="38B991A0">
      <w:pPr>
        <w:ind w:firstLine="4480" w:firstLineChars="1400"/>
        <w:rPr>
          <w:rFonts w:hint="eastAsia" w:ascii="仿宋" w:hAnsi="仿宋" w:eastAsia="仿宋" w:cs="仿宋"/>
          <w:sz w:val="32"/>
          <w:szCs w:val="32"/>
          <w:highlight w:val="none"/>
        </w:rPr>
      </w:pPr>
    </w:p>
    <w:p w14:paraId="7F2AB33A">
      <w:pPr>
        <w:spacing w:line="640" w:lineRule="exact"/>
        <w:jc w:val="center"/>
        <w:rPr>
          <w:rFonts w:hint="eastAsia" w:ascii="宋体" w:hAnsi="宋体" w:cs="宋体"/>
          <w:b/>
          <w:bCs/>
          <w:sz w:val="44"/>
          <w:szCs w:val="32"/>
          <w:highlight w:val="none"/>
        </w:rPr>
      </w:pPr>
      <w:r>
        <w:rPr>
          <w:rFonts w:hint="eastAsia" w:ascii="宋体" w:hAnsi="宋体" w:cs="宋体"/>
          <w:b/>
          <w:bCs/>
          <w:sz w:val="44"/>
          <w:szCs w:val="32"/>
          <w:highlight w:val="none"/>
        </w:rPr>
        <w:t>沈阳市浑南区市场监督管理局</w:t>
      </w:r>
    </w:p>
    <w:p w14:paraId="70465E60">
      <w:pPr>
        <w:spacing w:line="640" w:lineRule="exact"/>
        <w:jc w:val="center"/>
        <w:rPr>
          <w:rFonts w:hint="eastAsia" w:ascii="宋体" w:hAnsi="宋体" w:cs="宋体"/>
          <w:b/>
          <w:bCs/>
          <w:color w:val="000000"/>
          <w:sz w:val="44"/>
          <w:szCs w:val="32"/>
          <w:highlight w:val="none"/>
        </w:rPr>
      </w:pPr>
      <w:r>
        <w:rPr>
          <w:rFonts w:hint="eastAsia" w:ascii="宋体" w:hAnsi="宋体" w:cs="宋体"/>
          <w:b/>
          <w:bCs/>
          <w:sz w:val="44"/>
          <w:szCs w:val="32"/>
          <w:highlight w:val="none"/>
        </w:rPr>
        <w:t>关于不合格食品核查处置情况的通告</w:t>
      </w:r>
    </w:p>
    <w:p w14:paraId="39959B08">
      <w:pPr>
        <w:spacing w:line="560" w:lineRule="exact"/>
        <w:ind w:firstLine="640" w:firstLineChars="200"/>
        <w:rPr>
          <w:rFonts w:eastAsia="仿宋_GB2312"/>
          <w:sz w:val="32"/>
          <w:szCs w:val="32"/>
          <w:highlight w:val="none"/>
        </w:rPr>
      </w:pPr>
    </w:p>
    <w:p w14:paraId="6CDBBDCC">
      <w:pPr>
        <w:spacing w:line="600" w:lineRule="exact"/>
        <w:ind w:firstLine="640" w:firstLineChars="200"/>
        <w:rPr>
          <w:rFonts w:hint="eastAsia" w:ascii="黑体" w:hAnsi="黑体" w:eastAsia="黑体" w:cs="黑体"/>
          <w:b w:val="0"/>
          <w:bCs w:val="0"/>
          <w:sz w:val="32"/>
          <w:szCs w:val="32"/>
          <w:highlight w:val="none"/>
          <w:lang w:eastAsia="zh-CN"/>
        </w:rPr>
      </w:pPr>
      <w:r>
        <w:rPr>
          <w:rFonts w:hint="eastAsia" w:ascii="黑体" w:hAnsi="黑体" w:eastAsia="黑体" w:cs="黑体"/>
          <w:b w:val="0"/>
          <w:bCs w:val="0"/>
          <w:sz w:val="32"/>
          <w:szCs w:val="32"/>
          <w:highlight w:val="none"/>
          <w:lang w:eastAsia="zh-CN"/>
        </w:rPr>
        <w:t>一、</w:t>
      </w:r>
      <w:r>
        <w:rPr>
          <w:rFonts w:hint="eastAsia" w:ascii="黑体" w:hAnsi="黑体" w:eastAsia="黑体" w:cs="黑体"/>
          <w:b w:val="0"/>
          <w:bCs w:val="0"/>
          <w:sz w:val="32"/>
          <w:szCs w:val="32"/>
          <w:highlight w:val="none"/>
          <w:lang w:val="en-US" w:eastAsia="zh-CN"/>
        </w:rPr>
        <w:t>沈阳市浑南区集优综合经营超市</w:t>
      </w:r>
      <w:r>
        <w:rPr>
          <w:rFonts w:hint="eastAsia" w:ascii="黑体" w:hAnsi="黑体" w:eastAsia="黑体" w:cs="黑体"/>
          <w:b w:val="0"/>
          <w:bCs w:val="0"/>
          <w:sz w:val="32"/>
          <w:szCs w:val="32"/>
          <w:highlight w:val="none"/>
          <w:lang w:eastAsia="zh-CN"/>
        </w:rPr>
        <w:t>销售的油麦菜</w:t>
      </w:r>
    </w:p>
    <w:p w14:paraId="5838180D">
      <w:pPr>
        <w:numPr>
          <w:ilvl w:val="0"/>
          <w:numId w:val="0"/>
        </w:numPr>
        <w:spacing w:line="6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（一）抽检基本情况。20</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11</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04</w:t>
      </w:r>
      <w:r>
        <w:rPr>
          <w:rFonts w:hint="eastAsia" w:ascii="仿宋" w:hAnsi="仿宋" w:eastAsia="仿宋" w:cs="仿宋"/>
          <w:sz w:val="32"/>
          <w:szCs w:val="32"/>
          <w:highlight w:val="none"/>
        </w:rPr>
        <w:t>日，我局收到</w:t>
      </w:r>
      <w:r>
        <w:rPr>
          <w:rFonts w:hint="eastAsia" w:ascii="仿宋" w:hAnsi="仿宋" w:eastAsia="仿宋" w:cs="仿宋"/>
          <w:sz w:val="32"/>
          <w:szCs w:val="32"/>
          <w:highlight w:val="none"/>
          <w:lang w:val="en-US" w:eastAsia="zh-CN"/>
        </w:rPr>
        <w:t>辽宁省华测品标检测认证有限公司</w:t>
      </w:r>
      <w:r>
        <w:rPr>
          <w:rFonts w:hint="eastAsia" w:ascii="仿宋" w:hAnsi="仿宋" w:eastAsia="仿宋" w:cs="仿宋"/>
          <w:i w:val="0"/>
          <w:iCs w:val="0"/>
          <w:caps w:val="0"/>
          <w:spacing w:val="0"/>
          <w:sz w:val="32"/>
          <w:szCs w:val="32"/>
          <w:highlight w:val="none"/>
          <w:shd w:val="clear" w:fill="FFFFFF"/>
        </w:rPr>
        <w:t>受沈阳市市场监督管理局委托在</w:t>
      </w:r>
      <w:r>
        <w:rPr>
          <w:rFonts w:hint="eastAsia" w:ascii="仿宋" w:hAnsi="仿宋" w:eastAsia="仿宋" w:cs="仿宋"/>
          <w:i w:val="0"/>
          <w:iCs w:val="0"/>
          <w:caps w:val="0"/>
          <w:spacing w:val="0"/>
          <w:sz w:val="32"/>
          <w:szCs w:val="32"/>
          <w:highlight w:val="none"/>
          <w:shd w:val="clear" w:fill="FFFFFF"/>
          <w:lang w:val="en-US" w:eastAsia="zh-CN"/>
        </w:rPr>
        <w:t>沈阳市浑南区集优综合经营超市</w:t>
      </w:r>
      <w:r>
        <w:rPr>
          <w:rFonts w:hint="eastAsia" w:ascii="仿宋" w:hAnsi="仿宋" w:eastAsia="仿宋" w:cs="仿宋"/>
          <w:i w:val="0"/>
          <w:iCs w:val="0"/>
          <w:caps w:val="0"/>
          <w:spacing w:val="0"/>
          <w:sz w:val="32"/>
          <w:szCs w:val="32"/>
          <w:highlight w:val="none"/>
          <w:shd w:val="clear" w:fill="FFFFFF"/>
        </w:rPr>
        <w:t>监督抽检的</w:t>
      </w:r>
      <w:r>
        <w:rPr>
          <w:rFonts w:hint="eastAsia" w:ascii="仿宋" w:hAnsi="仿宋" w:eastAsia="仿宋" w:cs="仿宋"/>
          <w:i w:val="0"/>
          <w:iCs w:val="0"/>
          <w:caps w:val="0"/>
          <w:spacing w:val="0"/>
          <w:sz w:val="32"/>
          <w:szCs w:val="32"/>
          <w:highlight w:val="none"/>
          <w:shd w:val="clear" w:fill="FFFFFF"/>
          <w:lang w:eastAsia="zh-CN"/>
        </w:rPr>
        <w:t>油麦菜</w:t>
      </w:r>
      <w:r>
        <w:rPr>
          <w:rFonts w:hint="eastAsia" w:ascii="仿宋" w:hAnsi="仿宋" w:eastAsia="仿宋" w:cs="仿宋"/>
          <w:i w:val="0"/>
          <w:iCs w:val="0"/>
          <w:caps w:val="0"/>
          <w:spacing w:val="0"/>
          <w:sz w:val="32"/>
          <w:szCs w:val="32"/>
          <w:highlight w:val="none"/>
          <w:shd w:val="clear" w:fill="FFFFFF"/>
        </w:rPr>
        <w:t>《检验报告》：</w:t>
      </w:r>
      <w:r>
        <w:rPr>
          <w:rFonts w:hint="eastAsia" w:ascii="仿宋" w:hAnsi="仿宋" w:eastAsia="仿宋" w:cs="仿宋"/>
          <w:sz w:val="32"/>
          <w:szCs w:val="32"/>
          <w:highlight w:val="none"/>
          <w:lang w:val="en-US" w:eastAsia="zh-CN"/>
        </w:rPr>
        <w:t>毒死蜱</w:t>
      </w:r>
      <w:r>
        <w:rPr>
          <w:rFonts w:hint="eastAsia" w:ascii="仿宋" w:hAnsi="仿宋" w:eastAsia="仿宋" w:cs="仿宋"/>
          <w:i w:val="0"/>
          <w:iCs w:val="0"/>
          <w:caps w:val="0"/>
          <w:spacing w:val="0"/>
          <w:sz w:val="32"/>
          <w:szCs w:val="32"/>
          <w:highlight w:val="none"/>
          <w:shd w:val="clear" w:fill="FFFFFF"/>
        </w:rPr>
        <w:t>项</w:t>
      </w:r>
      <w:r>
        <w:rPr>
          <w:rFonts w:hint="eastAsia" w:ascii="仿宋" w:hAnsi="仿宋" w:eastAsia="仿宋" w:cs="仿宋"/>
          <w:sz w:val="32"/>
          <w:szCs w:val="32"/>
          <w:highlight w:val="none"/>
        </w:rPr>
        <w:t>目不符合</w:t>
      </w:r>
      <w:r>
        <w:rPr>
          <w:rFonts w:hint="eastAsia" w:ascii="仿宋" w:hAnsi="仿宋" w:eastAsia="仿宋" w:cs="仿宋"/>
          <w:sz w:val="32"/>
          <w:szCs w:val="32"/>
          <w:highlight w:val="none"/>
          <w:lang w:val="en-US" w:eastAsia="zh-CN"/>
        </w:rPr>
        <w:t>GB 2763-2021《食品安全国家标准食品中农药最大残留限量》</w:t>
      </w:r>
      <w:r>
        <w:rPr>
          <w:rFonts w:hint="eastAsia" w:ascii="仿宋" w:hAnsi="仿宋" w:eastAsia="仿宋" w:cs="仿宋"/>
          <w:sz w:val="32"/>
          <w:szCs w:val="32"/>
          <w:highlight w:val="none"/>
        </w:rPr>
        <w:t>要求，检验结论为不合格。</w:t>
      </w:r>
    </w:p>
    <w:p w14:paraId="442AE336">
      <w:pPr>
        <w:numPr>
          <w:ilvl w:val="0"/>
          <w:numId w:val="0"/>
        </w:numPr>
        <w:spacing w:line="600" w:lineRule="exact"/>
        <w:ind w:firstLine="640" w:firstLineChars="200"/>
        <w:rPr>
          <w:rFonts w:hint="eastAsia" w:ascii="仿宋" w:hAnsi="仿宋" w:eastAsia="仿宋" w:cs="仿宋"/>
          <w:color w:val="auto"/>
          <w:sz w:val="32"/>
          <w:szCs w:val="32"/>
          <w:highlight w:val="none"/>
          <w:lang w:eastAsia="zh-CN"/>
        </w:rPr>
      </w:pPr>
      <w:r>
        <w:rPr>
          <w:rFonts w:hint="eastAsia" w:ascii="仿宋" w:hAnsi="仿宋" w:eastAsia="仿宋" w:cs="仿宋"/>
          <w:sz w:val="32"/>
          <w:szCs w:val="32"/>
          <w:highlight w:val="none"/>
        </w:rPr>
        <w:t>（二）</w:t>
      </w:r>
      <w:r>
        <w:rPr>
          <w:rFonts w:hint="eastAsia" w:ascii="仿宋" w:hAnsi="仿宋" w:eastAsia="仿宋" w:cs="仿宋"/>
          <w:color w:val="000000"/>
          <w:sz w:val="32"/>
          <w:szCs w:val="32"/>
          <w:highlight w:val="none"/>
        </w:rPr>
        <w:t>经查，当事人</w:t>
      </w:r>
      <w:r>
        <w:rPr>
          <w:rFonts w:hint="eastAsia" w:ascii="仿宋" w:hAnsi="仿宋" w:eastAsia="仿宋" w:cs="仿宋"/>
          <w:i w:val="0"/>
          <w:iCs w:val="0"/>
          <w:caps w:val="0"/>
          <w:spacing w:val="0"/>
          <w:sz w:val="32"/>
          <w:szCs w:val="32"/>
          <w:highlight w:val="none"/>
          <w:shd w:val="clear" w:fill="FFFFFF"/>
          <w:lang w:eastAsia="zh-CN"/>
        </w:rPr>
        <w:t>沈阳市浑南区奥莱祥和锅烙餐饮店</w:t>
      </w:r>
      <w:r>
        <w:rPr>
          <w:rFonts w:hint="eastAsia" w:ascii="仿宋" w:hAnsi="仿宋" w:eastAsia="仿宋" w:cs="仿宋"/>
          <w:color w:val="000000"/>
          <w:sz w:val="32"/>
          <w:szCs w:val="32"/>
          <w:highlight w:val="none"/>
        </w:rPr>
        <w:t>于20</w:t>
      </w:r>
      <w:r>
        <w:rPr>
          <w:rFonts w:hint="eastAsia" w:ascii="仿宋" w:hAnsi="仿宋" w:eastAsia="仿宋" w:cs="仿宋"/>
          <w:color w:val="000000"/>
          <w:sz w:val="32"/>
          <w:szCs w:val="32"/>
          <w:highlight w:val="none"/>
          <w:lang w:val="en-US" w:eastAsia="zh-CN"/>
        </w:rPr>
        <w:t>21</w:t>
      </w:r>
      <w:r>
        <w:rPr>
          <w:rFonts w:hint="eastAsia" w:ascii="仿宋" w:hAnsi="仿宋" w:eastAsia="仿宋" w:cs="仿宋"/>
          <w:color w:val="000000"/>
          <w:sz w:val="32"/>
          <w:szCs w:val="32"/>
          <w:highlight w:val="none"/>
        </w:rPr>
        <w:t>年</w:t>
      </w:r>
      <w:r>
        <w:rPr>
          <w:rFonts w:hint="eastAsia" w:ascii="仿宋" w:hAnsi="仿宋" w:eastAsia="仿宋" w:cs="仿宋"/>
          <w:color w:val="000000"/>
          <w:sz w:val="32"/>
          <w:szCs w:val="32"/>
          <w:highlight w:val="none"/>
          <w:lang w:val="en-US" w:eastAsia="zh-CN"/>
        </w:rPr>
        <w:t>6</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29</w:t>
      </w:r>
      <w:r>
        <w:rPr>
          <w:rFonts w:hint="eastAsia" w:ascii="仿宋" w:hAnsi="仿宋" w:eastAsia="仿宋" w:cs="仿宋"/>
          <w:color w:val="000000"/>
          <w:sz w:val="32"/>
          <w:szCs w:val="32"/>
          <w:highlight w:val="none"/>
        </w:rPr>
        <w:t>日成立，主要经营项目食品经营，营业执照等资质手续齐全。20</w:t>
      </w:r>
      <w:r>
        <w:rPr>
          <w:rFonts w:hint="eastAsia" w:ascii="仿宋" w:hAnsi="仿宋" w:eastAsia="仿宋" w:cs="仿宋"/>
          <w:color w:val="000000"/>
          <w:sz w:val="32"/>
          <w:szCs w:val="32"/>
          <w:highlight w:val="none"/>
          <w:lang w:val="en-US" w:eastAsia="zh-CN"/>
        </w:rPr>
        <w:t>25</w:t>
      </w:r>
      <w:r>
        <w:rPr>
          <w:rFonts w:hint="eastAsia" w:ascii="仿宋" w:hAnsi="仿宋" w:eastAsia="仿宋" w:cs="仿宋"/>
          <w:color w:val="000000"/>
          <w:sz w:val="32"/>
          <w:szCs w:val="32"/>
          <w:highlight w:val="none"/>
        </w:rPr>
        <w:t>年</w:t>
      </w:r>
      <w:r>
        <w:rPr>
          <w:rFonts w:hint="eastAsia" w:ascii="仿宋" w:hAnsi="仿宋" w:eastAsia="仿宋" w:cs="仿宋"/>
          <w:color w:val="000000"/>
          <w:sz w:val="32"/>
          <w:szCs w:val="32"/>
          <w:highlight w:val="none"/>
          <w:lang w:val="en-US" w:eastAsia="zh-CN"/>
        </w:rPr>
        <w:t>10</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9</w:t>
      </w:r>
      <w:r>
        <w:rPr>
          <w:rFonts w:hint="eastAsia" w:ascii="仿宋" w:hAnsi="仿宋" w:eastAsia="仿宋" w:cs="仿宋"/>
          <w:color w:val="000000"/>
          <w:sz w:val="32"/>
          <w:szCs w:val="32"/>
          <w:highlight w:val="none"/>
        </w:rPr>
        <w:t>日，</w:t>
      </w:r>
      <w:r>
        <w:rPr>
          <w:rFonts w:hint="eastAsia" w:ascii="仿宋" w:hAnsi="仿宋" w:eastAsia="仿宋" w:cs="仿宋"/>
          <w:sz w:val="32"/>
          <w:szCs w:val="32"/>
          <w:highlight w:val="none"/>
          <w:lang w:val="en-US" w:eastAsia="zh-CN"/>
        </w:rPr>
        <w:t>辽宁省华测品标检测认证有限公司</w:t>
      </w:r>
      <w:r>
        <w:rPr>
          <w:rFonts w:hint="eastAsia" w:ascii="仿宋" w:hAnsi="仿宋" w:eastAsia="仿宋" w:cs="仿宋"/>
          <w:sz w:val="32"/>
          <w:szCs w:val="32"/>
          <w:highlight w:val="none"/>
        </w:rPr>
        <w:t>受</w:t>
      </w:r>
      <w:r>
        <w:rPr>
          <w:rFonts w:hint="eastAsia" w:ascii="仿宋" w:hAnsi="仿宋" w:eastAsia="仿宋" w:cs="仿宋"/>
          <w:i w:val="0"/>
          <w:iCs w:val="0"/>
          <w:caps w:val="0"/>
          <w:spacing w:val="0"/>
          <w:sz w:val="32"/>
          <w:szCs w:val="32"/>
          <w:highlight w:val="none"/>
          <w:shd w:val="clear" w:fill="FFFFFF"/>
        </w:rPr>
        <w:t>沈阳市市场监督管理局</w:t>
      </w:r>
      <w:r>
        <w:rPr>
          <w:rFonts w:hint="eastAsia" w:ascii="仿宋" w:hAnsi="仿宋" w:eastAsia="仿宋" w:cs="仿宋"/>
          <w:sz w:val="32"/>
          <w:szCs w:val="32"/>
          <w:highlight w:val="none"/>
        </w:rPr>
        <w:t>委托</w:t>
      </w:r>
      <w:r>
        <w:rPr>
          <w:rFonts w:hint="eastAsia" w:ascii="仿宋" w:hAnsi="仿宋" w:eastAsia="仿宋" w:cs="仿宋"/>
          <w:color w:val="000000"/>
          <w:sz w:val="32"/>
          <w:szCs w:val="32"/>
          <w:highlight w:val="none"/>
        </w:rPr>
        <w:t>，对当事人</w:t>
      </w:r>
      <w:r>
        <w:rPr>
          <w:rFonts w:hint="eastAsia" w:ascii="仿宋" w:hAnsi="仿宋" w:eastAsia="仿宋" w:cs="仿宋"/>
          <w:color w:val="000000"/>
          <w:sz w:val="32"/>
          <w:szCs w:val="32"/>
          <w:highlight w:val="none"/>
          <w:lang w:val="en-US" w:eastAsia="zh-CN"/>
        </w:rPr>
        <w:t>销售的油麦菜</w:t>
      </w:r>
      <w:r>
        <w:rPr>
          <w:rFonts w:hint="eastAsia" w:ascii="仿宋" w:hAnsi="仿宋" w:eastAsia="仿宋" w:cs="仿宋"/>
          <w:color w:val="000000"/>
          <w:sz w:val="32"/>
          <w:szCs w:val="32"/>
          <w:highlight w:val="none"/>
        </w:rPr>
        <w:t>进行了抽检，</w:t>
      </w:r>
      <w:r>
        <w:rPr>
          <w:rFonts w:hint="eastAsia" w:ascii="仿宋" w:hAnsi="仿宋" w:eastAsia="仿宋" w:cs="仿宋"/>
          <w:color w:val="000000"/>
          <w:sz w:val="32"/>
          <w:szCs w:val="32"/>
          <w:highlight w:val="none"/>
          <w:lang w:eastAsia="zh-CN"/>
        </w:rPr>
        <w:t>检出</w:t>
      </w:r>
      <w:r>
        <w:rPr>
          <w:rFonts w:hint="eastAsia" w:ascii="仿宋" w:hAnsi="仿宋" w:eastAsia="仿宋" w:cs="仿宋"/>
          <w:sz w:val="32"/>
          <w:szCs w:val="32"/>
          <w:highlight w:val="none"/>
          <w:lang w:val="en-US" w:eastAsia="zh-CN"/>
        </w:rPr>
        <w:t>毒死蜱</w:t>
      </w:r>
      <w:r>
        <w:rPr>
          <w:rFonts w:hint="eastAsia" w:ascii="仿宋" w:hAnsi="仿宋" w:eastAsia="仿宋" w:cs="仿宋"/>
          <w:i w:val="0"/>
          <w:iCs w:val="0"/>
          <w:caps w:val="0"/>
          <w:spacing w:val="0"/>
          <w:sz w:val="32"/>
          <w:szCs w:val="32"/>
          <w:highlight w:val="none"/>
          <w:shd w:val="clear" w:fill="FFFFFF"/>
        </w:rPr>
        <w:t>项</w:t>
      </w:r>
      <w:r>
        <w:rPr>
          <w:rFonts w:hint="eastAsia" w:ascii="仿宋" w:hAnsi="仿宋" w:eastAsia="仿宋" w:cs="仿宋"/>
          <w:sz w:val="32"/>
          <w:szCs w:val="32"/>
          <w:highlight w:val="none"/>
        </w:rPr>
        <w:t>目不符合</w:t>
      </w:r>
      <w:r>
        <w:rPr>
          <w:rFonts w:hint="eastAsia" w:ascii="仿宋" w:hAnsi="仿宋" w:eastAsia="仿宋" w:cs="仿宋"/>
          <w:sz w:val="32"/>
          <w:szCs w:val="32"/>
          <w:highlight w:val="none"/>
          <w:lang w:val="en-US" w:eastAsia="zh-CN"/>
        </w:rPr>
        <w:t>GB 2763-2021《食品安全国家标准食品中农药最大残留限量》</w:t>
      </w:r>
      <w:r>
        <w:rPr>
          <w:rFonts w:hint="eastAsia" w:ascii="仿宋" w:hAnsi="仿宋" w:eastAsia="仿宋" w:cs="仿宋"/>
          <w:sz w:val="32"/>
          <w:szCs w:val="32"/>
          <w:highlight w:val="none"/>
        </w:rPr>
        <w:t>要求</w:t>
      </w:r>
      <w:r>
        <w:rPr>
          <w:rFonts w:hint="eastAsia" w:ascii="仿宋" w:hAnsi="仿宋" w:eastAsia="仿宋" w:cs="仿宋"/>
          <w:sz w:val="32"/>
          <w:szCs w:val="32"/>
          <w:highlight w:val="none"/>
          <w:lang w:eastAsia="zh-CN"/>
        </w:rPr>
        <w:t>，</w:t>
      </w:r>
      <w:r>
        <w:rPr>
          <w:rFonts w:hint="eastAsia" w:ascii="仿宋" w:hAnsi="仿宋" w:eastAsia="仿宋" w:cs="仿宋"/>
          <w:color w:val="000000"/>
          <w:sz w:val="32"/>
          <w:szCs w:val="32"/>
          <w:highlight w:val="none"/>
        </w:rPr>
        <w:t>为不合格产品。</w:t>
      </w:r>
      <w:r>
        <w:rPr>
          <w:rFonts w:hint="eastAsia" w:ascii="仿宋" w:hAnsi="仿宋" w:eastAsia="仿宋" w:cs="仿宋"/>
          <w:color w:val="auto"/>
          <w:sz w:val="32"/>
          <w:szCs w:val="32"/>
          <w:highlight w:val="none"/>
        </w:rPr>
        <w:t>本局认为，</w:t>
      </w:r>
      <w:r>
        <w:rPr>
          <w:rFonts w:hint="eastAsia" w:ascii="仿宋" w:hAnsi="仿宋" w:eastAsia="仿宋" w:cs="仿宋"/>
          <w:i w:val="0"/>
          <w:iCs w:val="0"/>
          <w:caps w:val="0"/>
          <w:color w:val="auto"/>
          <w:spacing w:val="0"/>
          <w:sz w:val="32"/>
          <w:szCs w:val="32"/>
          <w:highlight w:val="none"/>
          <w:shd w:val="clear" w:fill="FFFFFF"/>
        </w:rPr>
        <w:t>该店违反了《</w:t>
      </w:r>
      <w:r>
        <w:rPr>
          <w:rFonts w:hint="eastAsia" w:ascii="仿宋" w:hAnsi="仿宋" w:eastAsia="仿宋" w:cs="仿宋"/>
          <w:i w:val="0"/>
          <w:iCs w:val="0"/>
          <w:caps w:val="0"/>
          <w:color w:val="auto"/>
          <w:spacing w:val="0"/>
          <w:sz w:val="32"/>
          <w:szCs w:val="32"/>
          <w:highlight w:val="none"/>
          <w:shd w:val="clear" w:fill="FFFFFF"/>
          <w:lang w:val="en-US" w:eastAsia="zh-CN"/>
        </w:rPr>
        <w:t>食用农产品市场销售质量安全监督管理办法》第十五</w:t>
      </w:r>
      <w:r>
        <w:rPr>
          <w:rFonts w:hint="eastAsia" w:ascii="仿宋" w:hAnsi="仿宋" w:eastAsia="仿宋" w:cs="仿宋"/>
          <w:i w:val="0"/>
          <w:iCs w:val="0"/>
          <w:caps w:val="0"/>
          <w:color w:val="auto"/>
          <w:spacing w:val="0"/>
          <w:sz w:val="32"/>
          <w:szCs w:val="32"/>
          <w:highlight w:val="none"/>
          <w:shd w:val="clear" w:fill="FFFFFF"/>
        </w:rPr>
        <w:t>条</w:t>
      </w:r>
      <w:r>
        <w:rPr>
          <w:rFonts w:hint="eastAsia" w:ascii="仿宋" w:hAnsi="仿宋" w:eastAsia="仿宋" w:cs="仿宋"/>
          <w:i w:val="0"/>
          <w:iCs w:val="0"/>
          <w:caps w:val="0"/>
          <w:color w:val="auto"/>
          <w:spacing w:val="0"/>
          <w:sz w:val="32"/>
          <w:szCs w:val="32"/>
          <w:highlight w:val="none"/>
          <w:shd w:val="clear" w:fill="FFFFFF"/>
          <w:lang w:eastAsia="zh-CN"/>
        </w:rPr>
        <w:t>第一款</w:t>
      </w:r>
      <w:r>
        <w:rPr>
          <w:rFonts w:hint="eastAsia" w:ascii="仿宋" w:hAnsi="仿宋" w:eastAsia="仿宋" w:cs="仿宋"/>
          <w:i w:val="0"/>
          <w:iCs w:val="0"/>
          <w:caps w:val="0"/>
          <w:color w:val="auto"/>
          <w:spacing w:val="0"/>
          <w:sz w:val="32"/>
          <w:szCs w:val="32"/>
          <w:highlight w:val="none"/>
          <w:shd w:val="clear" w:fill="FFFFFF"/>
        </w:rPr>
        <w:t>规定</w:t>
      </w:r>
      <w:r>
        <w:rPr>
          <w:rFonts w:hint="eastAsia" w:ascii="仿宋" w:hAnsi="仿宋" w:eastAsia="仿宋" w:cs="仿宋"/>
          <w:i w:val="0"/>
          <w:iCs w:val="0"/>
          <w:caps w:val="0"/>
          <w:color w:val="auto"/>
          <w:spacing w:val="0"/>
          <w:sz w:val="32"/>
          <w:szCs w:val="32"/>
          <w:highlight w:val="none"/>
          <w:shd w:val="clear" w:fill="FFFFFF"/>
          <w:lang w:eastAsia="zh-CN"/>
        </w:rPr>
        <w:t>：“</w:t>
      </w:r>
      <w:r>
        <w:rPr>
          <w:rFonts w:ascii="仿宋" w:hAnsi="仿宋" w:eastAsia="仿宋" w:cs="仿宋"/>
          <w:i w:val="0"/>
          <w:iCs w:val="0"/>
          <w:caps w:val="0"/>
          <w:color w:val="333333"/>
          <w:spacing w:val="0"/>
          <w:sz w:val="32"/>
          <w:szCs w:val="32"/>
          <w:shd w:val="clear" w:fill="FFFFFF"/>
        </w:rPr>
        <w:t>禁止</w:t>
      </w:r>
      <w:r>
        <w:rPr>
          <w:rFonts w:hint="eastAsia" w:ascii="仿宋" w:hAnsi="仿宋" w:eastAsia="仿宋" w:cs="仿宋"/>
          <w:i w:val="0"/>
          <w:iCs w:val="0"/>
          <w:caps w:val="0"/>
          <w:color w:val="333333"/>
          <w:spacing w:val="0"/>
          <w:sz w:val="32"/>
          <w:szCs w:val="32"/>
          <w:shd w:val="clear" w:fill="FFFFFF"/>
        </w:rPr>
        <w:t>销售者采购、销售食品安全法第三十四条规定情形的食用农产品。</w:t>
      </w:r>
      <w:r>
        <w:rPr>
          <w:rFonts w:hint="eastAsia" w:ascii="仿宋" w:hAnsi="仿宋" w:eastAsia="仿宋" w:cs="仿宋"/>
          <w:i w:val="0"/>
          <w:iCs w:val="0"/>
          <w:caps w:val="0"/>
          <w:color w:val="333333"/>
          <w:spacing w:val="0"/>
          <w:sz w:val="32"/>
          <w:szCs w:val="32"/>
          <w:shd w:val="clear" w:fill="FFFFFF"/>
          <w:lang w:eastAsia="zh-CN"/>
        </w:rPr>
        <w:t>”、</w:t>
      </w:r>
      <w:r>
        <w:rPr>
          <w:rFonts w:hint="eastAsia" w:ascii="仿宋" w:hAnsi="仿宋" w:eastAsia="仿宋" w:cs="仿宋"/>
          <w:color w:val="auto"/>
          <w:sz w:val="32"/>
          <w:szCs w:val="32"/>
          <w:highlight w:val="none"/>
        </w:rPr>
        <w:t>《</w:t>
      </w:r>
      <w:r>
        <w:rPr>
          <w:rFonts w:hint="eastAsia" w:ascii="仿宋" w:hAnsi="仿宋" w:eastAsia="仿宋" w:cs="仿宋"/>
          <w:i w:val="0"/>
          <w:iCs w:val="0"/>
          <w:caps w:val="0"/>
          <w:color w:val="auto"/>
          <w:spacing w:val="0"/>
          <w:sz w:val="32"/>
          <w:szCs w:val="32"/>
          <w:highlight w:val="none"/>
          <w:shd w:val="clear" w:fill="FFFFFF"/>
          <w:lang w:val="en-US" w:eastAsia="zh-CN"/>
        </w:rPr>
        <w:t>中华人民共和国食品安全法</w:t>
      </w:r>
      <w:r>
        <w:rPr>
          <w:rFonts w:hint="eastAsia" w:ascii="仿宋" w:hAnsi="仿宋" w:eastAsia="仿宋" w:cs="仿宋"/>
          <w:color w:val="auto"/>
          <w:sz w:val="32"/>
          <w:szCs w:val="32"/>
          <w:highlight w:val="none"/>
        </w:rPr>
        <w:t>》第</w:t>
      </w:r>
      <w:r>
        <w:rPr>
          <w:rFonts w:hint="eastAsia" w:ascii="仿宋" w:hAnsi="仿宋" w:eastAsia="仿宋" w:cs="仿宋"/>
          <w:color w:val="auto"/>
          <w:sz w:val="32"/>
          <w:szCs w:val="32"/>
          <w:highlight w:val="none"/>
          <w:lang w:val="en-US" w:eastAsia="zh-CN"/>
        </w:rPr>
        <w:t>三十四条第二项</w:t>
      </w:r>
      <w:r>
        <w:rPr>
          <w:rFonts w:hint="eastAsia" w:ascii="仿宋" w:hAnsi="仿宋" w:eastAsia="仿宋" w:cs="仿宋"/>
          <w:color w:val="auto"/>
          <w:sz w:val="32"/>
          <w:szCs w:val="32"/>
          <w:highlight w:val="none"/>
        </w:rPr>
        <w:t>之规定</w:t>
      </w:r>
      <w:r>
        <w:rPr>
          <w:rFonts w:hint="eastAsia" w:ascii="仿宋" w:hAnsi="仿宋" w:eastAsia="仿宋" w:cs="仿宋"/>
          <w:color w:val="auto"/>
          <w:sz w:val="32"/>
          <w:szCs w:val="32"/>
          <w:highlight w:val="none"/>
          <w:lang w:eastAsia="zh-CN"/>
        </w:rPr>
        <w:t>：“</w:t>
      </w:r>
      <w:r>
        <w:rPr>
          <w:rFonts w:ascii="Arial" w:hAnsi="Arial" w:eastAsia="宋体" w:cs="Arial"/>
          <w:i w:val="0"/>
          <w:iCs w:val="0"/>
          <w:caps w:val="0"/>
          <w:color w:val="333333"/>
          <w:spacing w:val="0"/>
          <w:sz w:val="21"/>
          <w:szCs w:val="21"/>
          <w:shd w:val="clear" w:fill="FFFFFF"/>
        </w:rPr>
        <w:t> </w:t>
      </w:r>
      <w:r>
        <w:rPr>
          <w:rFonts w:hint="eastAsia" w:ascii="仿宋" w:hAnsi="仿宋" w:eastAsia="仿宋" w:cs="仿宋"/>
          <w:color w:val="auto"/>
          <w:sz w:val="32"/>
          <w:szCs w:val="32"/>
          <w:highlight w:val="none"/>
          <w:lang w:eastAsia="zh-CN"/>
        </w:rPr>
        <w:t>禁止生产经营下列食品、食品添加剂、食品相关产品：（二）致病性微生物，农药残留、兽药残留、生物毒素、重金属等污染物质以及其他危害人体健康的物质含量超过食品安全标准限量的食品、食品添加剂、食品相关产品；”当事人上述行为违反了该规定，构成了销售农药残留含量超过食品安全标准限量的油麦菜的违法行为。</w:t>
      </w:r>
    </w:p>
    <w:p w14:paraId="607CA197">
      <w:pPr>
        <w:keepNext w:val="0"/>
        <w:keepLines w:val="0"/>
        <w:pageBreakBefore w:val="0"/>
        <w:kinsoku/>
        <w:wordWrap/>
        <w:overflowPunct/>
        <w:topLinePunct w:val="0"/>
        <w:bidi w:val="0"/>
        <w:snapToGrid/>
        <w:spacing w:line="360" w:lineRule="auto"/>
        <w:ind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鉴于当事人履行了食用农产品进货查验义务，事前不知道</w:t>
      </w:r>
      <w:r>
        <w:rPr>
          <w:rFonts w:hint="eastAsia" w:ascii="仿宋_GB2312" w:hAnsi="仿宋_GB2312" w:eastAsia="仿宋_GB2312" w:cs="仿宋_GB2312"/>
          <w:bCs/>
          <w:color w:val="auto"/>
          <w:sz w:val="32"/>
          <w:szCs w:val="32"/>
        </w:rPr>
        <w:t>所采购的</w:t>
      </w:r>
      <w:r>
        <w:rPr>
          <w:rFonts w:hint="eastAsia" w:ascii="仿宋_GB2312" w:hAnsi="仿宋_GB2312" w:eastAsia="仿宋_GB2312" w:cs="仿宋_GB2312"/>
          <w:color w:val="auto"/>
          <w:sz w:val="32"/>
          <w:szCs w:val="32"/>
          <w:lang w:val="en-US" w:eastAsia="zh-CN"/>
        </w:rPr>
        <w:t>芹菜</w:t>
      </w:r>
      <w:r>
        <w:rPr>
          <w:rFonts w:hint="eastAsia" w:ascii="仿宋_GB2312" w:hAnsi="仿宋_GB2312" w:eastAsia="仿宋_GB2312" w:cs="仿宋_GB2312"/>
          <w:snapToGrid/>
          <w:color w:val="auto"/>
          <w:kern w:val="2"/>
          <w:sz w:val="32"/>
          <w:szCs w:val="32"/>
          <w:lang w:val="en-US" w:eastAsia="zh-CN"/>
        </w:rPr>
        <w:t>农药残留含量超过食品安全标准限量</w:t>
      </w:r>
      <w:r>
        <w:rPr>
          <w:rFonts w:hint="eastAsia" w:ascii="仿宋_GB2312" w:hAnsi="仿宋_GB2312" w:eastAsia="仿宋_GB2312" w:cs="仿宋_GB2312"/>
          <w:bCs/>
          <w:color w:val="auto"/>
          <w:sz w:val="32"/>
          <w:szCs w:val="32"/>
        </w:rPr>
        <w:t>，并能如实说明其进货来源</w:t>
      </w:r>
      <w:r>
        <w:rPr>
          <w:rFonts w:hint="eastAsia" w:ascii="仿宋_GB2312" w:hAnsi="仿宋_GB2312" w:eastAsia="仿宋_GB2312" w:cs="仿宋_GB2312"/>
          <w:bCs/>
          <w:color w:val="auto"/>
          <w:sz w:val="32"/>
          <w:szCs w:val="32"/>
          <w:lang w:eastAsia="zh-CN"/>
        </w:rPr>
        <w:t>，同时涉案产品未流入市场对外销售。依据《</w:t>
      </w:r>
      <w:r>
        <w:rPr>
          <w:rFonts w:hint="eastAsia" w:ascii="仿宋" w:hAnsi="仿宋" w:eastAsia="仿宋" w:cs="仿宋"/>
          <w:i w:val="0"/>
          <w:iCs w:val="0"/>
          <w:caps w:val="0"/>
          <w:color w:val="auto"/>
          <w:spacing w:val="0"/>
          <w:sz w:val="32"/>
          <w:szCs w:val="32"/>
          <w:highlight w:val="none"/>
          <w:shd w:val="clear" w:fill="FFFFFF"/>
          <w:lang w:val="en-US" w:eastAsia="zh-CN"/>
        </w:rPr>
        <w:t>食用农产品市场销售质量安全监督管理办法》第四十八条之规定</w:t>
      </w:r>
      <w:r>
        <w:rPr>
          <w:rFonts w:hint="eastAsia" w:ascii="仿宋_GB2312" w:hAnsi="仿宋_GB2312" w:eastAsia="仿宋_GB2312" w:cs="仿宋_GB2312"/>
          <w:bCs/>
          <w:color w:val="auto"/>
          <w:sz w:val="32"/>
          <w:szCs w:val="32"/>
        </w:rPr>
        <w:t>“销售者履行了本办法规定的食用农产品进货查验等义务，有充分证据证明其不知道所采购的食用农产品不符合食品安全标准，并能如实说明其进货来源的，可以免予处罚，但应当依法没收其不符合食品安全标准的食用农产品；</w:t>
      </w:r>
      <w:r>
        <w:rPr>
          <w:rFonts w:hint="eastAsia" w:ascii="仿宋_GB2312" w:hAnsi="仿宋_GB2312" w:eastAsia="仿宋_GB2312" w:cs="仿宋_GB2312"/>
          <w:bCs/>
          <w:color w:val="auto"/>
          <w:sz w:val="32"/>
          <w:szCs w:val="32"/>
          <w:lang w:eastAsia="zh-CN"/>
        </w:rPr>
        <w:t>造成人身、财产或者其他损害的，依法承担赔偿责任。</w:t>
      </w:r>
      <w:r>
        <w:rPr>
          <w:rFonts w:hint="eastAsia" w:ascii="仿宋_GB2312" w:hAnsi="仿宋_GB2312" w:eastAsia="仿宋_GB2312" w:cs="仿宋_GB2312"/>
          <w:bCs/>
          <w:color w:val="auto"/>
          <w:sz w:val="32"/>
          <w:szCs w:val="32"/>
        </w:rPr>
        <w:t>”可以对当事人不予</w:t>
      </w:r>
      <w:r>
        <w:rPr>
          <w:rFonts w:hint="eastAsia" w:ascii="仿宋_GB2312" w:hAnsi="仿宋_GB2312" w:eastAsia="仿宋_GB2312" w:cs="仿宋_GB2312"/>
          <w:bCs/>
          <w:color w:val="auto"/>
          <w:sz w:val="32"/>
          <w:szCs w:val="32"/>
          <w:lang w:val="en-US" w:eastAsia="zh-CN"/>
        </w:rPr>
        <w:t>行政</w:t>
      </w:r>
      <w:r>
        <w:rPr>
          <w:rFonts w:hint="eastAsia" w:ascii="仿宋_GB2312" w:hAnsi="仿宋_GB2312" w:eastAsia="仿宋_GB2312" w:cs="仿宋_GB2312"/>
          <w:bCs/>
          <w:color w:val="auto"/>
          <w:sz w:val="32"/>
          <w:szCs w:val="32"/>
        </w:rPr>
        <w:t>处罚。</w:t>
      </w:r>
      <w:r>
        <w:rPr>
          <w:rFonts w:hint="eastAsia" w:ascii="仿宋_GB2312" w:hAnsi="仿宋_GB2312" w:eastAsia="仿宋_GB2312" w:cs="仿宋_GB2312"/>
          <w:snapToGrid/>
          <w:color w:val="000000"/>
          <w:kern w:val="2"/>
          <w:sz w:val="32"/>
          <w:szCs w:val="32"/>
          <w:lang w:val="en-US" w:eastAsia="zh-CN" w:bidi="ar-SA"/>
        </w:rPr>
        <w:t>沈阳市浑南区市场监督管理局于2026年1月20日下达《不予行政处罚决定书》（沈浑南市监不罚〔2026〕3号）</w:t>
      </w:r>
      <w:r>
        <w:rPr>
          <w:rFonts w:hint="eastAsia" w:ascii="仿宋_GB2312" w:hAnsi="仿宋_GB2312" w:eastAsia="仿宋_GB2312" w:cs="仿宋_GB2312"/>
          <w:snapToGrid/>
          <w:color w:val="000000"/>
          <w:kern w:val="2"/>
          <w:sz w:val="32"/>
          <w:szCs w:val="32"/>
          <w:lang w:val="en-US" w:eastAsia="zh-CN" w:bidi="ar-SA"/>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14:paraId="0D187090">
                            <w:pPr>
                              <w:wordWrap w:val="0"/>
                              <w:rPr>
                                <w:rFonts w:ascii="宋体" w:hAnsi="宋体"/>
                                <w:sz w:val="20"/>
                                <w:szCs w:val="20"/>
                              </w:rPr>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grLW/1gAAAAwBAAAPAAAAAAAAAAEAIAAAACIAAABkcnMvZG93&#10;bnJldi54bWxQSwECFAAUAAAACACHTuJAxChvHQICAAD4AwAADgAAAAAAAAABACAAAAAlAQAAZHJz&#10;L2Uyb0RvYy54bWxQSwUGAAAAAAYABgBZAQAAmQUAAAAA&#10;">
                <v:fill on="f" focussize="0,0"/>
                <v:stroke weight="1.5pt" color="#000000" joinstyle="round"/>
                <v:imagedata o:title=""/>
                <o:lock v:ext="edit" aspectratio="f"/>
                <v:textbox>
                  <w:txbxContent>
                    <w:p w14:paraId="0D187090">
                      <w:pPr>
                        <w:wordWrap w:val="0"/>
                        <w:rPr>
                          <w:rFonts w:ascii="宋体" w:hAnsi="宋体"/>
                          <w:sz w:val="20"/>
                          <w:szCs w:val="20"/>
                        </w:rPr>
                      </w:pPr>
                    </w:p>
                  </w:txbxContent>
                </v:textbox>
              </v:shape>
            </w:pict>
          </mc:Fallback>
        </mc:AlternateContent>
      </w:r>
      <w:r>
        <w:rPr>
          <w:rFonts w:hint="eastAsia" w:ascii="仿宋_GB2312" w:hAnsi="仿宋_GB2312" w:eastAsia="仿宋_GB2312" w:cs="仿宋_GB2312"/>
          <w:snapToGrid/>
          <w:color w:val="000000"/>
          <w:kern w:val="2"/>
          <w:sz w:val="32"/>
          <w:szCs w:val="32"/>
          <w:lang w:val="en-US" w:eastAsia="zh-CN" w:bidi="ar-SA"/>
        </w:rPr>
        <w:t>。</w:t>
      </w:r>
    </w:p>
    <w:p w14:paraId="5247BF46">
      <w:pPr>
        <w:numPr>
          <w:ilvl w:val="0"/>
          <w:numId w:val="0"/>
        </w:numPr>
        <w:spacing w:line="6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（三）20</w:t>
      </w:r>
      <w:r>
        <w:rPr>
          <w:rFonts w:hint="eastAsia" w:ascii="仿宋" w:hAnsi="仿宋" w:eastAsia="仿宋" w:cs="仿宋"/>
          <w:sz w:val="32"/>
          <w:szCs w:val="32"/>
          <w:highlight w:val="none"/>
          <w:lang w:val="en-US" w:eastAsia="zh-CN"/>
        </w:rPr>
        <w:t>25</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11</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21</w:t>
      </w:r>
      <w:r>
        <w:rPr>
          <w:rFonts w:hint="eastAsia" w:ascii="仿宋" w:hAnsi="仿宋" w:eastAsia="仿宋" w:cs="仿宋"/>
          <w:sz w:val="32"/>
          <w:szCs w:val="32"/>
          <w:highlight w:val="none"/>
        </w:rPr>
        <w:t>日，</w:t>
      </w:r>
      <w:r>
        <w:rPr>
          <w:rFonts w:hint="eastAsia" w:ascii="仿宋" w:hAnsi="仿宋" w:eastAsia="仿宋" w:cs="仿宋"/>
          <w:sz w:val="32"/>
          <w:szCs w:val="32"/>
          <w:highlight w:val="none"/>
          <w:lang w:eastAsia="zh-CN"/>
        </w:rPr>
        <w:t>沈阳市</w:t>
      </w:r>
      <w:r>
        <w:rPr>
          <w:rFonts w:hint="eastAsia" w:ascii="仿宋" w:hAnsi="仿宋" w:eastAsia="仿宋" w:cs="仿宋"/>
          <w:sz w:val="32"/>
          <w:szCs w:val="32"/>
          <w:highlight w:val="none"/>
        </w:rPr>
        <w:t>浑南区市场监督管理局</w:t>
      </w:r>
      <w:r>
        <w:rPr>
          <w:rFonts w:hint="eastAsia" w:ascii="仿宋" w:hAnsi="仿宋" w:eastAsia="仿宋" w:cs="仿宋"/>
          <w:sz w:val="32"/>
          <w:szCs w:val="32"/>
          <w:highlight w:val="none"/>
          <w:lang w:val="en-US" w:eastAsia="zh-CN"/>
        </w:rPr>
        <w:t>对其进行</w:t>
      </w:r>
      <w:r>
        <w:rPr>
          <w:rFonts w:hint="eastAsia" w:ascii="仿宋" w:hAnsi="仿宋" w:eastAsia="仿宋" w:cs="仿宋"/>
          <w:sz w:val="32"/>
          <w:szCs w:val="32"/>
          <w:highlight w:val="none"/>
        </w:rPr>
        <w:t>复查</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已整改到位</w:t>
      </w:r>
      <w:r>
        <w:rPr>
          <w:rFonts w:hint="eastAsia" w:ascii="仿宋" w:hAnsi="仿宋" w:eastAsia="仿宋" w:cs="仿宋"/>
          <w:sz w:val="32"/>
          <w:szCs w:val="32"/>
          <w:highlight w:val="none"/>
        </w:rPr>
        <w:t>。</w:t>
      </w:r>
    </w:p>
    <w:p w14:paraId="7BF854D9">
      <w:pPr>
        <w:pStyle w:val="6"/>
        <w:keepNext w:val="0"/>
        <w:keepLines w:val="0"/>
        <w:pageBreakBefore w:val="0"/>
        <w:shd w:val="clear" w:color="auto" w:fill="auto"/>
        <w:kinsoku/>
        <w:wordWrap/>
        <w:overflowPunct/>
        <w:topLinePunct w:val="0"/>
        <w:bidi w:val="0"/>
        <w:snapToGrid/>
        <w:spacing w:line="360" w:lineRule="auto"/>
        <w:ind w:right="0" w:rightChars="0" w:firstLine="640" w:firstLineChars="200"/>
        <w:jc w:val="both"/>
        <w:textAlignment w:val="auto"/>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（四）其他需要说明的情况。已</w:t>
      </w:r>
      <w:r>
        <w:rPr>
          <w:rFonts w:hint="eastAsia" w:ascii="仿宋_GB2312" w:hAnsi="仿宋_GB2312" w:eastAsia="仿宋_GB2312" w:cs="仿宋_GB2312"/>
          <w:snapToGrid/>
          <w:color w:val="auto"/>
          <w:kern w:val="2"/>
          <w:sz w:val="32"/>
          <w:szCs w:val="32"/>
        </w:rPr>
        <w:t>将案件线索移送</w:t>
      </w:r>
      <w:r>
        <w:rPr>
          <w:rFonts w:hint="eastAsia" w:ascii="仿宋_GB2312" w:hAnsi="仿宋_GB2312" w:eastAsia="仿宋_GB2312" w:cs="仿宋_GB2312"/>
          <w:color w:val="auto"/>
          <w:sz w:val="32"/>
          <w:szCs w:val="32"/>
          <w:lang w:eastAsia="zh-CN"/>
        </w:rPr>
        <w:t>沈阳市</w:t>
      </w:r>
      <w:r>
        <w:rPr>
          <w:rFonts w:hint="eastAsia" w:ascii="仿宋_GB2312" w:hAnsi="仿宋_GB2312" w:eastAsia="仿宋_GB2312" w:cs="仿宋_GB2312"/>
          <w:color w:val="auto"/>
          <w:sz w:val="32"/>
          <w:szCs w:val="32"/>
          <w:lang w:val="en-US" w:eastAsia="zh-CN"/>
        </w:rPr>
        <w:t>大东区市场监督管理局</w:t>
      </w:r>
      <w:r>
        <w:rPr>
          <w:rFonts w:hint="eastAsia" w:ascii="仿宋_GB2312" w:hAnsi="仿宋_GB2312" w:eastAsia="仿宋_GB2312" w:cs="仿宋_GB2312"/>
          <w:snapToGrid/>
          <w:color w:val="auto"/>
          <w:kern w:val="2"/>
          <w:sz w:val="32"/>
          <w:szCs w:val="32"/>
          <w:lang w:eastAsia="zh-CN"/>
        </w:rPr>
        <w:t>。</w:t>
      </w:r>
    </w:p>
    <w:p w14:paraId="4AD2F9A4">
      <w:pPr>
        <w:numPr>
          <w:ilvl w:val="0"/>
          <w:numId w:val="0"/>
        </w:numPr>
        <w:spacing w:line="600" w:lineRule="exact"/>
        <w:ind w:firstLine="640" w:firstLineChars="200"/>
        <w:rPr>
          <w:rFonts w:hint="eastAsia" w:ascii="仿宋" w:hAnsi="仿宋" w:eastAsia="仿宋" w:cs="仿宋"/>
          <w:sz w:val="32"/>
          <w:szCs w:val="32"/>
          <w:highlight w:val="none"/>
        </w:rPr>
      </w:pPr>
      <w:bookmarkStart w:id="0" w:name="_GoBack"/>
      <w:bookmarkEnd w:id="0"/>
    </w:p>
    <w:p w14:paraId="084E86ED">
      <w:pPr>
        <w:spacing w:line="560" w:lineRule="exact"/>
        <w:ind w:right="640" w:firstLine="3200" w:firstLineChars="1000"/>
        <w:rPr>
          <w:rFonts w:hint="eastAsia" w:ascii="仿宋" w:hAnsi="仿宋" w:eastAsia="仿宋" w:cs="仿宋"/>
          <w:sz w:val="32"/>
          <w:szCs w:val="32"/>
          <w:highlight w:val="none"/>
        </w:rPr>
      </w:pPr>
      <w:r>
        <w:rPr>
          <w:rFonts w:hint="eastAsia" w:ascii="仿宋" w:hAnsi="仿宋" w:eastAsia="仿宋" w:cs="仿宋"/>
          <w:sz w:val="32"/>
          <w:szCs w:val="32"/>
          <w:highlight w:val="none"/>
        </w:rPr>
        <w:t>沈阳市浑南区市场监督管理局</w:t>
      </w:r>
    </w:p>
    <w:p w14:paraId="37DB0B4F">
      <w:pPr>
        <w:widowControl/>
        <w:ind w:firstLine="4160" w:firstLineChars="1300"/>
        <w:jc w:val="left"/>
        <w:rPr>
          <w:rFonts w:hint="eastAsia"/>
        </w:rPr>
      </w:pP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7</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24</w:t>
      </w:r>
      <w:r>
        <w:rPr>
          <w:rFonts w:hint="eastAsia" w:ascii="仿宋" w:hAnsi="仿宋" w:eastAsia="仿宋" w:cs="仿宋"/>
          <w:sz w:val="32"/>
          <w:szCs w:val="32"/>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71082F"/>
    <w:rsid w:val="019B3110"/>
    <w:rsid w:val="02B12A4B"/>
    <w:rsid w:val="034B47D7"/>
    <w:rsid w:val="04820ADC"/>
    <w:rsid w:val="07E12AFC"/>
    <w:rsid w:val="07E51AAD"/>
    <w:rsid w:val="098553AB"/>
    <w:rsid w:val="09C90142"/>
    <w:rsid w:val="0C007680"/>
    <w:rsid w:val="0CDA3224"/>
    <w:rsid w:val="0E3D7710"/>
    <w:rsid w:val="0FEF4A30"/>
    <w:rsid w:val="104024BB"/>
    <w:rsid w:val="17E96DCA"/>
    <w:rsid w:val="18014470"/>
    <w:rsid w:val="187546F0"/>
    <w:rsid w:val="18F7039F"/>
    <w:rsid w:val="1CFC5E9D"/>
    <w:rsid w:val="209D3040"/>
    <w:rsid w:val="20A4153E"/>
    <w:rsid w:val="21BF17E1"/>
    <w:rsid w:val="232F75C6"/>
    <w:rsid w:val="23FA4168"/>
    <w:rsid w:val="2429042B"/>
    <w:rsid w:val="24392800"/>
    <w:rsid w:val="24610C3D"/>
    <w:rsid w:val="267E7EE2"/>
    <w:rsid w:val="273911D2"/>
    <w:rsid w:val="38750A03"/>
    <w:rsid w:val="3B225FBA"/>
    <w:rsid w:val="3BE86656"/>
    <w:rsid w:val="3BEC505C"/>
    <w:rsid w:val="3D802EF4"/>
    <w:rsid w:val="4286740D"/>
    <w:rsid w:val="4571082F"/>
    <w:rsid w:val="46C93FC4"/>
    <w:rsid w:val="47E3638D"/>
    <w:rsid w:val="482D453C"/>
    <w:rsid w:val="4882013D"/>
    <w:rsid w:val="4AB33BAC"/>
    <w:rsid w:val="4C176EB5"/>
    <w:rsid w:val="4D825C2E"/>
    <w:rsid w:val="4F85070E"/>
    <w:rsid w:val="504A3CA9"/>
    <w:rsid w:val="50C51101"/>
    <w:rsid w:val="50CE4A5A"/>
    <w:rsid w:val="51DF61F2"/>
    <w:rsid w:val="527B24DD"/>
    <w:rsid w:val="548A5AC1"/>
    <w:rsid w:val="54F56FFC"/>
    <w:rsid w:val="58141314"/>
    <w:rsid w:val="5BCC3C8B"/>
    <w:rsid w:val="5BED535D"/>
    <w:rsid w:val="5C6C116D"/>
    <w:rsid w:val="6884144A"/>
    <w:rsid w:val="69493465"/>
    <w:rsid w:val="69CE6E20"/>
    <w:rsid w:val="6A293639"/>
    <w:rsid w:val="6AEC1179"/>
    <w:rsid w:val="6D0D4676"/>
    <w:rsid w:val="6EE90259"/>
    <w:rsid w:val="70566DC4"/>
    <w:rsid w:val="750A2CD7"/>
    <w:rsid w:val="750C5B34"/>
    <w:rsid w:val="77DA2E34"/>
    <w:rsid w:val="79504D96"/>
    <w:rsid w:val="7B2F3497"/>
    <w:rsid w:val="7B8F6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color w:val="auto"/>
      <w:kern w:val="0"/>
      <w:sz w:val="24"/>
      <w:u w:val="none"/>
      <w:lang w:val="en-US" w:eastAsia="zh-CN" w:bidi="ar"/>
    </w:rPr>
  </w:style>
  <w:style w:type="paragraph" w:customStyle="1" w:styleId="6">
    <w:name w:val="Table Paragraph"/>
    <w:basedOn w:val="1"/>
    <w:qFormat/>
    <w:uiPriority w:val="0"/>
    <w:pPr>
      <w:autoSpaceDE w:val="0"/>
      <w:autoSpaceDN w:val="0"/>
      <w:adjustRightInd w:val="0"/>
      <w:jc w:val="left"/>
    </w:pPr>
    <w:rPr>
      <w:rFonts w:ascii="Arial Unicode MS" w:hAnsi="Times New Roman" w:eastAsia="Arial Unicode MS" w:cs="Arial Unicode MS"/>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1559</Words>
  <Characters>1658</Characters>
  <Lines>0</Lines>
  <Paragraphs>0</Paragraphs>
  <TotalTime>4</TotalTime>
  <ScaleCrop>false</ScaleCrop>
  <LinksUpToDate>false</LinksUpToDate>
  <CharactersWithSpaces>1663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2026-03-05T00:59:00Z</dcterms:created>
  <dc:creator>三秒钟让孙宇晨为我花了一千万</dc:creator>
  <cp:lastModifiedBy>❔</cp:lastModifiedBy>
  <dcterms:modified xsi:type="dcterms:W3CDTF">2026-07-24T01:16:28Z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D86C6EBD14C04BE7AC967DBCDBC9044B_11</vt:lpwstr>
  </property>
  <property fmtid="{D5CDD505-2E9C-101B-9397-08002B2CF9AE}" pid="4" name="KSOTemplateDocerSaveRecord">
    <vt:lpwstr>eyJoZGlkIjoiNWI4MzQ1NDQ1YjgzZDc3OGZlNzY1NGFmMDZjMjhkNDciLCJ1c2VySWQiOiIyNzIzOTkzNTQifQ==</vt:lpwstr>
  </property>
</Properties>
</file>