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sz w:val="32"/>
          <w:szCs w:val="32"/>
          <w:lang w:val="en-US" w:eastAsia="zh-CN"/>
        </w:rPr>
      </w:pPr>
      <w:r>
        <w:rPr>
          <w:rFonts w:hint="eastAsia"/>
          <w:b/>
          <w:bCs/>
          <w:sz w:val="44"/>
          <w:szCs w:val="44"/>
          <w:lang w:val="en-US" w:eastAsia="zh-CN"/>
        </w:rPr>
        <w:t>浑南区工商联党政主要负责人履行推进法治建设第一责任人职责清单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区委、区政府的坚强领导和区委法治建设委员会的具体指导下，区工商联系统认真开展法治建设相关工作。按照中共浑南区委法治建设委员会的工作要求，第一责任人带头压实主体责任，严格依法履行职责，圆满完成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工商联高度重视法制建设工作，区工商联主席严格履行推进法治建设第一责任人制度，通过召开党组扩大会议等形式，认真学习习近平法治思想和总书记关于全面依法治国系列重要讲话精神，带领全体机关干部和会员企业家深入贯彻落实中央、省、市、区有关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pacing w:val="-10"/>
          <w:kern w:val="0"/>
          <w:sz w:val="32"/>
          <w:szCs w:val="32"/>
          <w:lang w:val="en-US" w:eastAsia="zh-CN"/>
        </w:rPr>
      </w:pPr>
      <w:r>
        <w:rPr>
          <w:rFonts w:hint="eastAsia" w:ascii="仿宋" w:hAnsi="仿宋" w:eastAsia="仿宋" w:cs="仿宋"/>
          <w:b/>
          <w:bCs/>
          <w:sz w:val="32"/>
          <w:szCs w:val="32"/>
          <w:lang w:val="en-US" w:eastAsia="zh-CN"/>
        </w:rPr>
        <w:t>1.打造“蓝空间”品牌，</w:t>
      </w:r>
      <w:r>
        <w:rPr>
          <w:rFonts w:hint="eastAsia" w:ascii="仿宋" w:hAnsi="仿宋" w:eastAsia="仿宋" w:cs="仿宋"/>
          <w:b/>
          <w:bCs/>
          <w:sz w:val="32"/>
          <w:szCs w:val="32"/>
          <w:lang w:eastAsia="zh-CN"/>
        </w:rPr>
        <w:t>积极搭建线上线下平台。</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工商联大力宣传维护“浑南蓝空间”平台建设。</w:t>
      </w:r>
      <w:r>
        <w:rPr>
          <w:rFonts w:hint="eastAsia" w:ascii="仿宋" w:hAnsi="仿宋" w:eastAsia="仿宋"/>
          <w:b w:val="0"/>
          <w:bCs/>
          <w:sz w:val="32"/>
          <w:szCs w:val="32"/>
          <w:lang w:eastAsia="zh-CN"/>
        </w:rPr>
        <w:t>以“浑南蓝空间”微信公众号为载体，将线下活动与线上宣传相结合，探索了民营经济统战工作的基本路径。线下在浑南区规划展示馆建设浑南区企业家活动中心，并在规划展示馆外墙安装“浑南蓝空间”标志，扩大这一工作品牌的社会影响，已成为浑南区民营经济统战工作的主阵地。</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03" w:firstLineChars="200"/>
        <w:jc w:val="both"/>
        <w:textAlignment w:val="auto"/>
        <w:rPr>
          <w:rFonts w:hint="eastAsia" w:ascii="仿宋" w:hAnsi="仿宋" w:eastAsia="仿宋" w:cs="仿宋"/>
          <w:spacing w:val="-10"/>
          <w:kern w:val="0"/>
          <w:sz w:val="32"/>
          <w:szCs w:val="32"/>
          <w:lang w:val="en-US" w:eastAsia="zh-CN"/>
        </w:rPr>
      </w:pPr>
      <w:r>
        <w:rPr>
          <w:rFonts w:hint="eastAsia" w:ascii="仿宋" w:hAnsi="仿宋" w:eastAsia="仿宋" w:cs="仿宋"/>
          <w:b/>
          <w:bCs/>
          <w:spacing w:val="-10"/>
          <w:kern w:val="0"/>
          <w:sz w:val="32"/>
          <w:szCs w:val="32"/>
          <w:lang w:val="en-US" w:eastAsia="zh-CN"/>
        </w:rPr>
        <w:t>2.持续开展“法律三进”活动。</w:t>
      </w:r>
      <w:r>
        <w:rPr>
          <w:rFonts w:hint="eastAsia" w:ascii="仿宋" w:hAnsi="仿宋" w:eastAsia="仿宋" w:cs="仿宋"/>
          <w:b w:val="0"/>
          <w:bCs w:val="0"/>
          <w:spacing w:val="-10"/>
          <w:kern w:val="0"/>
          <w:sz w:val="32"/>
          <w:szCs w:val="32"/>
          <w:lang w:val="en-US" w:eastAsia="zh-CN"/>
        </w:rPr>
        <w:t>努力引导民营企业履行社会责任。区商联与区司法局</w:t>
      </w:r>
      <w:r>
        <w:rPr>
          <w:rFonts w:hint="eastAsia" w:ascii="仿宋" w:hAnsi="仿宋" w:eastAsia="仿宋" w:cs="仿宋"/>
          <w:spacing w:val="-10"/>
          <w:kern w:val="0"/>
          <w:sz w:val="32"/>
          <w:szCs w:val="32"/>
          <w:lang w:val="en-US" w:eastAsia="zh-CN"/>
        </w:rPr>
        <w:t>、区律师协会建立了联系合作机制，包括浑南区总商会在内的7家商会与11家律师事务所建立了对接；与区检察院共同开展“检察官在您身边，送法进企业”活动，充分发挥“检察蓝护航创业者”法律服务站平台优势，精准对接企业实际需求，切实提升司法质效。</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03" w:firstLineChars="200"/>
        <w:jc w:val="both"/>
        <w:textAlignment w:val="auto"/>
        <w:rPr>
          <w:rFonts w:hint="default" w:ascii="仿宋" w:hAnsi="仿宋" w:eastAsia="仿宋" w:cs="仿宋"/>
          <w:b w:val="0"/>
          <w:bCs w:val="0"/>
          <w:spacing w:val="-10"/>
          <w:kern w:val="0"/>
          <w:sz w:val="32"/>
          <w:szCs w:val="32"/>
          <w:lang w:val="en-US" w:eastAsia="zh-CN"/>
        </w:rPr>
      </w:pPr>
      <w:r>
        <w:rPr>
          <w:rFonts w:hint="eastAsia" w:ascii="仿宋" w:hAnsi="仿宋" w:eastAsia="仿宋" w:cs="仿宋"/>
          <w:b/>
          <w:bCs/>
          <w:spacing w:val="-10"/>
          <w:kern w:val="0"/>
          <w:sz w:val="32"/>
          <w:szCs w:val="32"/>
          <w:lang w:val="en-US" w:eastAsia="zh-CN"/>
        </w:rPr>
        <w:t>3.积极开展法律宣传培训活动。</w:t>
      </w:r>
      <w:r>
        <w:rPr>
          <w:rFonts w:hint="eastAsia" w:ascii="仿宋" w:hAnsi="仿宋" w:eastAsia="仿宋" w:cs="仿宋"/>
          <w:b w:val="0"/>
          <w:bCs w:val="0"/>
          <w:spacing w:val="-10"/>
          <w:kern w:val="0"/>
          <w:sz w:val="32"/>
          <w:szCs w:val="32"/>
          <w:lang w:val="en-US" w:eastAsia="zh-CN"/>
        </w:rPr>
        <w:t>在省、市工商联的指导下，区工商联组织骨干会员企业参加系列法律宣传培训活动。内容涉及劳动合同管理制度及风险防范、工商联系统RCEP专题、区域全面经济伙伴关系和民营经济大讲堂等培训活动，切实增强了民营企业家的法律意识。为引导民营企业把握当前数字营销发展趋势，系统了解数字营销的内涵、模式，帮助企业培养营销“网红”，我区还参与了市工商联线上举办的数字营销专题培训，以提高企业营销水平。</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03" w:firstLineChars="200"/>
        <w:jc w:val="both"/>
        <w:textAlignment w:val="auto"/>
        <w:rPr>
          <w:rFonts w:hint="eastAsia" w:ascii="仿宋_GB2312" w:hAnsi="宋体" w:eastAsia="仿宋_GB2312" w:cs="仿宋_GB2312"/>
          <w:i w:val="0"/>
          <w:iCs w:val="0"/>
          <w:caps w:val="0"/>
          <w:color w:val="333333"/>
          <w:spacing w:val="0"/>
          <w:sz w:val="32"/>
          <w:szCs w:val="32"/>
          <w:shd w:val="clear" w:color="auto" w:fill="FFFFFF"/>
          <w:lang w:val="en-US" w:eastAsia="zh-CN"/>
        </w:rPr>
      </w:pPr>
      <w:r>
        <w:rPr>
          <w:rFonts w:hint="eastAsia" w:ascii="仿宋" w:hAnsi="仿宋" w:eastAsia="仿宋" w:cs="仿宋"/>
          <w:b/>
          <w:bCs/>
          <w:spacing w:val="-10"/>
          <w:kern w:val="0"/>
          <w:sz w:val="32"/>
          <w:szCs w:val="32"/>
          <w:lang w:val="en-US" w:eastAsia="zh-CN"/>
        </w:rPr>
        <w:t>4.完善制度建设，提升服务质量。</w:t>
      </w:r>
      <w:r>
        <w:rPr>
          <w:rFonts w:hint="eastAsia" w:ascii="仿宋_GB2312" w:hAnsi="宋体" w:eastAsia="仿宋_GB2312" w:cs="仿宋_GB2312"/>
          <w:i w:val="0"/>
          <w:iCs w:val="0"/>
          <w:caps w:val="0"/>
          <w:color w:val="333333"/>
          <w:spacing w:val="0"/>
          <w:sz w:val="32"/>
          <w:szCs w:val="32"/>
          <w:shd w:val="clear" w:color="auto" w:fill="FFFFFF"/>
          <w:lang w:val="en-US" w:eastAsia="zh-CN"/>
        </w:rPr>
        <w:t>坚持立足区工商联自身优势，着力在加强组织建设，提升服务质量，扩大对外交流上下功夫，充分发挥好职能作用。进一步完善三类会员管理机制，建立考核制度，健全会员入会、退会机制，充分发挥商会引领作用。不断完善会员企业内部法律纠纷协调机制，先后制定完成《会员企业走访制度》、《工商联副主席（副会长）轮值制度》、《工商联系统“我为振兴做贡献”招商引资工作方案》以及《“浑南蓝空间“线下平台”建设工作方案》。建立联动工作机制。对企业提出的问题诉求，责成专人进行甄别、确责，结合“政企周对话”“企业月交流”制度中的要求，直接召开协调会议研究解决，使企业发展规范有序。</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03" w:firstLineChars="200"/>
        <w:jc w:val="both"/>
        <w:textAlignment w:val="auto"/>
        <w:rPr>
          <w:rFonts w:hint="eastAsia" w:ascii="仿宋_GB2312" w:hAnsi="宋体" w:eastAsia="仿宋_GB2312" w:cs="仿宋_GB2312"/>
          <w:i w:val="0"/>
          <w:iCs w:val="0"/>
          <w:caps w:val="0"/>
          <w:color w:val="333333"/>
          <w:spacing w:val="0"/>
          <w:sz w:val="32"/>
          <w:szCs w:val="32"/>
          <w:shd w:val="clear" w:color="auto" w:fill="FFFFFF"/>
          <w:lang w:val="en-US" w:eastAsia="zh-CN"/>
        </w:rPr>
      </w:pPr>
      <w:r>
        <w:rPr>
          <w:rFonts w:hint="eastAsia" w:ascii="仿宋" w:hAnsi="仿宋" w:eastAsia="仿宋" w:cs="仿宋"/>
          <w:b/>
          <w:bCs/>
          <w:spacing w:val="-10"/>
          <w:kern w:val="0"/>
          <w:sz w:val="32"/>
          <w:szCs w:val="32"/>
          <w:lang w:val="en-US" w:eastAsia="zh-CN"/>
        </w:rPr>
        <w:t>5.强化党建引领，做大做强商会组织。</w:t>
      </w:r>
      <w:r>
        <w:rPr>
          <w:rFonts w:hint="eastAsia" w:ascii="仿宋_GB2312" w:hAnsi="宋体" w:eastAsia="仿宋_GB2312" w:cs="仿宋_GB2312"/>
          <w:i w:val="0"/>
          <w:iCs w:val="0"/>
          <w:caps w:val="0"/>
          <w:color w:val="333333"/>
          <w:spacing w:val="0"/>
          <w:sz w:val="32"/>
          <w:szCs w:val="32"/>
          <w:shd w:val="clear" w:color="auto" w:fill="FFFFFF"/>
          <w:lang w:val="en-US" w:eastAsia="zh-CN"/>
        </w:rPr>
        <w:t>按照“坚持标准、积极发展、确保质量”的原则，积极培育和发展会员，努力加强商会基层组织建设。区委组织部、区委统战部、区工商联党组及街道组织部门作为领导机关，全面指导其开展相关党建工作，形成了自上而下的党建工作体系，建立了相应的党建工作机制。目前，工商联所属5家商会中，五三街道商会、站东街道商会、非遗商会均已成立党支部，祝家街道商会已由街道党工委选派党建指导员，餐饮商会已由工商联选派党建指导员。</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区工商联系统深入学习贯彻习近平法治思想</w:t>
      </w:r>
      <w:bookmarkStart w:id="0" w:name="_GoBack"/>
      <w:bookmarkEnd w:id="0"/>
      <w:r>
        <w:rPr>
          <w:rFonts w:hint="eastAsia" w:ascii="仿宋" w:hAnsi="仿宋" w:eastAsia="仿宋" w:cs="仿宋"/>
          <w:sz w:val="32"/>
          <w:szCs w:val="32"/>
          <w:lang w:val="en-US" w:eastAsia="zh-CN"/>
        </w:rPr>
        <w:t>，围绕落实党政主要负责人责任清单为主线，着力开展以下几方面工作：</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1.着力深化理论学习。切实提高政治站位，深刻理解习近平总书记全面依法治国新理念新思想新战略。</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2.认真落实“谁执法、谁普法”责任机制。加强对区工商联法治建设宣传教育工作，积极总结宣传区工商联法治建设工作经验和做法。</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cs="仿宋"/>
          <w:b w:val="0"/>
          <w:bCs w:val="0"/>
          <w:sz w:val="32"/>
          <w:szCs w:val="32"/>
          <w:lang w:val="en-US" w:eastAsia="zh-CN"/>
        </w:rPr>
        <w:t>3.巩固和完善同区司法局、区检察院和区律师协会的长期稳定的“法律服务”长效机制。为多元化渠道化解民营企业法律纠纷，提供法律服务贡献力量。</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4.与区检察院开展关于涉案企业合规考察第三方监督评估机制。</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浑南区工商联</w:t>
      </w:r>
    </w:p>
    <w:p>
      <w:pPr>
        <w:keepNext w:val="0"/>
        <w:keepLines w:val="0"/>
        <w:pageBreakBefore w:val="0"/>
        <w:widowControl w:val="0"/>
        <w:numPr>
          <w:ilvl w:val="0"/>
          <w:numId w:val="0"/>
        </w:numPr>
        <w:pBdr>
          <w:bottom w:val="single" w:color="FFFFFF" w:sz="4" w:space="31"/>
        </w:pBdr>
        <w:tabs>
          <w:tab w:val="left" w:pos="8050"/>
          <w:tab w:val="left" w:pos="8100"/>
        </w:tabs>
        <w:kinsoku/>
        <w:wordWrap/>
        <w:overflowPunct/>
        <w:topLinePunct/>
        <w:autoSpaceDE/>
        <w:autoSpaceDN/>
        <w:bidi w:val="0"/>
        <w:adjustRightInd/>
        <w:snapToGrid/>
        <w:spacing w:line="560" w:lineRule="exact"/>
        <w:ind w:firstLine="5120" w:firstLineChars="16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2023年5月25日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497627D8"/>
    <w:rsid w:val="0C762EE5"/>
    <w:rsid w:val="10824C51"/>
    <w:rsid w:val="19A47B6E"/>
    <w:rsid w:val="1F5D1BD6"/>
    <w:rsid w:val="23A4314F"/>
    <w:rsid w:val="39CC6222"/>
    <w:rsid w:val="3BB772B3"/>
    <w:rsid w:val="3D98669F"/>
    <w:rsid w:val="487837C2"/>
    <w:rsid w:val="497627D8"/>
    <w:rsid w:val="50993EB5"/>
    <w:rsid w:val="551014CE"/>
    <w:rsid w:val="5EEC284F"/>
    <w:rsid w:val="605B7B42"/>
    <w:rsid w:val="72B6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2006</Words>
  <Characters>2040</Characters>
  <Lines>0</Lines>
  <Paragraphs>0</Paragraphs>
  <TotalTime>116</TotalTime>
  <ScaleCrop>false</ScaleCrop>
  <LinksUpToDate>false</LinksUpToDate>
  <CharactersWithSpaces>2044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2022-12-27T02:30:00Z</dcterms:created>
  <dc:creator>Administrator</dc:creator>
  <cp:lastModifiedBy>杨洋</cp:lastModifiedBy>
  <cp:lastPrinted>2023-01-03T01:46:00Z</cp:lastPrinted>
  <dcterms:modified xsi:type="dcterms:W3CDTF">2023-08-02T06:44:01Z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4136C1C970444D9F8FDDD4CAED5009F1_13</vt:lpwstr>
  </property>
</Properties>
</file>