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沈阳市浑南区应急管理局</w:t>
      </w:r>
    </w:p>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公</w:t>
      </w:r>
      <w:r>
        <w:rPr>
          <w:rFonts w:hint="default"/>
          <w:b/>
          <w:bCs/>
          <w:sz w:val="44"/>
          <w:szCs w:val="44"/>
          <w:lang w:val="en-US" w:eastAsia="zh-CN"/>
        </w:rPr>
        <w:t xml:space="preserve">    </w:t>
      </w:r>
      <w:r>
        <w:rPr>
          <w:rFonts w:hint="eastAsia"/>
          <w:b/>
          <w:bCs/>
          <w:sz w:val="44"/>
          <w:szCs w:val="44"/>
          <w:lang w:val="en-US" w:eastAsia="zh-CN"/>
        </w:rPr>
        <w:t>告</w:t>
      </w: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按照《国家矿山安全监察局关于进一步压实矿山安全监管监察责任切实消除监管盲区的通知》（矿安[2021]50号）要求，现将浑南区非煤矿山企业（项目）安全监管清单进行公告。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沈阳市浑南区应急管理局</w:t>
      </w:r>
    </w:p>
    <w:p>
      <w:pPr>
        <w:keepNext w:val="0"/>
        <w:keepLines w:val="0"/>
        <w:pageBreakBefore w:val="0"/>
        <w:widowControl w:val="0"/>
        <w:kinsoku/>
        <w:wordWrap w:val="0"/>
        <w:overflowPunct/>
        <w:topLinePunct w:val="0"/>
        <w:autoSpaceDE/>
        <w:autoSpaceDN/>
        <w:bidi w:val="0"/>
        <w:adjustRightInd/>
        <w:snapToGrid/>
        <w:ind w:firstLine="600" w:firstLineChars="200"/>
        <w:jc w:val="righ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2023年12月8日</w:t>
      </w:r>
      <w:r>
        <w:rPr>
          <w:rFonts w:hint="default" w:ascii="仿宋" w:hAnsi="仿宋" w:eastAsia="仿宋" w:cs="仿宋"/>
          <w:sz w:val="30"/>
          <w:szCs w:val="30"/>
          <w:lang w:val="en-US" w:eastAsia="zh-CN"/>
        </w:rPr>
        <w:t xml:space="preserve">  </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br w:type="page"/>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970"/>
        <w:gridCol w:w="2355"/>
        <w:gridCol w:w="13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sz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sz w:val="36"/>
              </w:rPr>
            </w:pPr>
            <w:r>
              <w:rPr>
                <w:rFonts w:hint="eastAsia" w:ascii="宋体" w:hAnsi="宋体" w:eastAsia="宋体"/>
                <w:sz w:val="36"/>
                <w:lang w:val="en-US" w:eastAsia="zh-CN"/>
              </w:rPr>
              <w:t>浑南区</w:t>
            </w:r>
            <w:r>
              <w:rPr>
                <w:rFonts w:ascii="宋体" w:hAnsi="宋体" w:eastAsia="宋体"/>
                <w:sz w:val="36"/>
              </w:rPr>
              <w:t>非煤矿山企业（项目）安全监管清单</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sz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0" w:lineRule="atLeast"/>
              <w:jc w:val="center"/>
              <w:rPr>
                <w:rFonts w:hint="eastAsia" w:ascii="仿宋" w:hAnsi="仿宋" w:eastAsia="仿宋" w:cs="仿宋"/>
                <w:w w:val="99"/>
                <w:sz w:val="24"/>
                <w:szCs w:val="24"/>
              </w:rPr>
            </w:pPr>
          </w:p>
          <w:p>
            <w:pPr>
              <w:spacing w:line="0" w:lineRule="atLeast"/>
              <w:jc w:val="center"/>
              <w:rPr>
                <w:rFonts w:hint="eastAsia" w:ascii="仿宋" w:hAnsi="仿宋" w:eastAsia="仿宋" w:cs="仿宋"/>
                <w:w w:val="99"/>
                <w:sz w:val="24"/>
                <w:szCs w:val="24"/>
              </w:rPr>
            </w:pPr>
            <w:r>
              <w:rPr>
                <w:rFonts w:hint="eastAsia" w:ascii="仿宋" w:hAnsi="仿宋" w:eastAsia="仿宋" w:cs="仿宋"/>
                <w:w w:val="99"/>
                <w:sz w:val="24"/>
                <w:szCs w:val="24"/>
              </w:rPr>
              <w:t>序号</w:t>
            </w:r>
          </w:p>
          <w:p>
            <w:pPr>
              <w:spacing w:line="0" w:lineRule="atLeast"/>
              <w:jc w:val="center"/>
              <w:rPr>
                <w:rFonts w:hint="eastAsia" w:ascii="仿宋" w:hAnsi="仿宋" w:eastAsia="仿宋" w:cs="仿宋"/>
                <w:w w:val="99"/>
                <w:sz w:val="24"/>
                <w:szCs w:val="24"/>
                <w:lang w:val="en-US" w:eastAsia="zh-CN"/>
              </w:rPr>
            </w:pPr>
          </w:p>
        </w:tc>
        <w:tc>
          <w:tcPr>
            <w:tcW w:w="2970" w:type="dxa"/>
            <w:vAlign w:val="center"/>
          </w:tcPr>
          <w:p>
            <w:pPr>
              <w:spacing w:line="0" w:lineRule="atLeas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企业（项目名称）</w:t>
            </w:r>
          </w:p>
        </w:tc>
        <w:tc>
          <w:tcPr>
            <w:tcW w:w="2355" w:type="dxa"/>
            <w:vAlign w:val="center"/>
          </w:tcPr>
          <w:p>
            <w:pPr>
              <w:spacing w:line="0" w:lineRule="atLeas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日常监管责任部门</w:t>
            </w:r>
          </w:p>
        </w:tc>
        <w:tc>
          <w:tcPr>
            <w:tcW w:w="1320" w:type="dxa"/>
            <w:vAlign w:val="center"/>
          </w:tcPr>
          <w:p>
            <w:pPr>
              <w:spacing w:line="0" w:lineRule="atLeast"/>
              <w:jc w:val="center"/>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矿山类型</w:t>
            </w:r>
          </w:p>
        </w:tc>
        <w:tc>
          <w:tcPr>
            <w:tcW w:w="1043" w:type="dxa"/>
            <w:vAlign w:val="center"/>
          </w:tcPr>
          <w:p>
            <w:pPr>
              <w:spacing w:line="0" w:lineRule="atLeas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沈阳福联铁粉加工有限公司八家子采场一采区</w:t>
            </w:r>
          </w:p>
        </w:tc>
        <w:tc>
          <w:tcPr>
            <w:tcW w:w="23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8"/>
                <w:sz w:val="24"/>
                <w:szCs w:val="24"/>
              </w:rPr>
              <w:t>浑南区应急管理局</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露天</w:t>
            </w:r>
          </w:p>
        </w:tc>
        <w:tc>
          <w:tcPr>
            <w:tcW w:w="10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浑南区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沈阳福联铁粉加工有限公司尖山子采场二采区</w:t>
            </w:r>
          </w:p>
        </w:tc>
        <w:tc>
          <w:tcPr>
            <w:tcW w:w="23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8"/>
                <w:sz w:val="24"/>
                <w:szCs w:val="24"/>
              </w:rPr>
              <w:t>浑南区应急管理局</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露天</w:t>
            </w:r>
          </w:p>
        </w:tc>
        <w:tc>
          <w:tcPr>
            <w:tcW w:w="10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浑南区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沈阳福联铁粉加工有限公司尾矿库</w:t>
            </w:r>
          </w:p>
        </w:tc>
        <w:tc>
          <w:tcPr>
            <w:tcW w:w="23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8"/>
                <w:sz w:val="24"/>
                <w:szCs w:val="24"/>
              </w:rPr>
              <w:t>浑南区应急管理局</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尾矿库</w:t>
            </w:r>
          </w:p>
        </w:tc>
        <w:tc>
          <w:tcPr>
            <w:tcW w:w="10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浑南区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沈阳朝阳山矿泉饮品有限公司</w:t>
            </w:r>
          </w:p>
        </w:tc>
        <w:tc>
          <w:tcPr>
            <w:tcW w:w="23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8"/>
                <w:sz w:val="24"/>
                <w:szCs w:val="24"/>
              </w:rPr>
              <w:t>浑南区应急管理局</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矿泉水</w:t>
            </w:r>
          </w:p>
        </w:tc>
        <w:tc>
          <w:tcPr>
            <w:tcW w:w="10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浑南区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辽宁安吉尔天龙泉水有限公司</w:t>
            </w:r>
          </w:p>
        </w:tc>
        <w:tc>
          <w:tcPr>
            <w:tcW w:w="23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8"/>
                <w:sz w:val="24"/>
                <w:szCs w:val="24"/>
              </w:rPr>
              <w:t>浑南区应急管理局</w:t>
            </w:r>
          </w:p>
        </w:tc>
        <w:tc>
          <w:tcPr>
            <w:tcW w:w="13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w w:val="99"/>
                <w:sz w:val="24"/>
                <w:szCs w:val="24"/>
              </w:rPr>
              <w:t>矿泉水</w:t>
            </w:r>
          </w:p>
        </w:tc>
        <w:tc>
          <w:tcPr>
            <w:tcW w:w="10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浑南区</w:t>
            </w:r>
          </w:p>
        </w:tc>
      </w:tr>
    </w:tbl>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46F97"/>
    <w:rsid w:val="389A6EB7"/>
    <w:rsid w:val="56A4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2022-11-22T03:37:00Z</dcterms:created>
  <dc:creator>Administrator</dc:creator>
  <cp:lastModifiedBy>Administrator</cp:lastModifiedBy>
  <dcterms:modified xsi:type="dcterms:W3CDTF">2023-12-12T03:41:05Z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12680694B87F4A40B62A5289D83E61D5</vt:lpwstr>
  </property>
</Properties>
</file>