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uppressAutoHyphens/>
        <w:spacing w:line="600" w:lineRule="exact"/>
        <w:rPr>
          <w:rFonts w:hint="eastAsia" w:ascii="仿宋" w:hAnsi="仿宋" w:eastAsia="仿宋" w:cs="仿宋"/>
          <w:sz w:val="32"/>
          <w:szCs w:val="32"/>
          <w:lang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bidi="ar-SA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4</w:t>
      </w:r>
    </w:p>
    <w:p>
      <w:pPr>
        <w:widowControl w:val="0"/>
        <w:suppressAutoHyphens/>
        <w:spacing w:line="600" w:lineRule="exact"/>
        <w:jc w:val="center"/>
        <w:rPr>
          <w:rFonts w:hint="eastAsia" w:ascii="新宋体" w:hAnsi="新宋体" w:eastAsia="新宋体" w:cs="新宋体"/>
          <w:b/>
          <w:bCs/>
          <w:sz w:val="44"/>
          <w:szCs w:val="44"/>
          <w:lang w:eastAsia="zh-CN" w:bidi="ar-SA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  <w:lang w:eastAsia="zh-CN" w:bidi="ar-SA"/>
        </w:rPr>
        <w:t>浑南区非煤矿山“三个一批”升级改造名单</w:t>
      </w:r>
    </w:p>
    <w:p>
      <w:pPr>
        <w:pStyle w:val="2"/>
        <w:rPr>
          <w:rFonts w:hint="eastAsia"/>
          <w:lang w:eastAsia="zh-CN"/>
        </w:rPr>
      </w:pPr>
    </w:p>
    <w:p>
      <w:pPr>
        <w:widowControl w:val="0"/>
        <w:suppressAutoHyphens/>
        <w:spacing w:line="600" w:lineRule="exact"/>
        <w:rPr>
          <w:rFonts w:hint="eastAsia" w:ascii="仿宋" w:hAnsi="仿宋" w:eastAsia="仿宋" w:cs="仿宋"/>
          <w:sz w:val="24"/>
          <w:lang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填报单位：浑南区应急管理局</w:t>
      </w:r>
      <w:r>
        <w:rPr>
          <w:rFonts w:hint="eastAsia" w:ascii="仿宋" w:hAnsi="仿宋" w:eastAsia="仿宋" w:cs="仿宋"/>
          <w:sz w:val="32"/>
          <w:szCs w:val="32"/>
          <w:lang w:bidi="ar-SA"/>
        </w:rPr>
        <w:t xml:space="preserve">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 xml:space="preserve">       </w:t>
      </w:r>
      <w:r>
        <w:rPr>
          <w:rFonts w:hint="eastAsia" w:ascii="仿宋" w:hAnsi="仿宋" w:eastAsia="仿宋" w:cs="仿宋"/>
          <w:sz w:val="24"/>
          <w:lang w:bidi="ar-SA"/>
        </w:rPr>
        <w:t xml:space="preserve"> </w:t>
      </w:r>
      <w:r>
        <w:rPr>
          <w:rFonts w:hint="eastAsia" w:ascii="仿宋" w:hAnsi="仿宋" w:eastAsia="仿宋" w:cs="仿宋"/>
          <w:sz w:val="24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填报日期：2024年 9月10日</w:t>
      </w:r>
    </w:p>
    <w:tbl>
      <w:tblPr>
        <w:tblStyle w:val="5"/>
        <w:tblW w:w="14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064"/>
        <w:gridCol w:w="1997"/>
        <w:gridCol w:w="705"/>
        <w:gridCol w:w="795"/>
        <w:gridCol w:w="795"/>
        <w:gridCol w:w="3660"/>
        <w:gridCol w:w="1410"/>
        <w:gridCol w:w="1245"/>
        <w:gridCol w:w="1815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24" w:type="dxa"/>
            <w:noWrap w:val="0"/>
            <w:vAlign w:val="center"/>
          </w:tcPr>
          <w:p>
            <w:pPr>
              <w:widowControl w:val="0"/>
              <w:suppressAutoHyphens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bidi="ar-SA"/>
              </w:rPr>
            </w:pPr>
            <w:r>
              <w:rPr>
                <w:rFonts w:hint="eastAsia" w:ascii="仿宋" w:hAnsi="仿宋" w:eastAsia="仿宋" w:cs="仿宋"/>
                <w:sz w:val="24"/>
                <w:lang w:bidi="ar-SA"/>
              </w:rPr>
              <w:t>序号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 w:val="0"/>
              <w:suppressAutoHyphens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bidi="ar-SA"/>
              </w:rPr>
              <w:t>地区</w:t>
            </w:r>
            <w:r>
              <w:rPr>
                <w:rFonts w:hint="eastAsia" w:ascii="仿宋" w:hAnsi="仿宋" w:eastAsia="仿宋" w:cs="仿宋"/>
                <w:sz w:val="24"/>
                <w:lang w:eastAsia="zh-CN" w:bidi="ar-SA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 w:bidi="ar-SA"/>
              </w:rPr>
              <w:t>县区</w:t>
            </w:r>
            <w:r>
              <w:rPr>
                <w:rFonts w:hint="eastAsia" w:ascii="仿宋" w:hAnsi="仿宋" w:eastAsia="仿宋" w:cs="仿宋"/>
                <w:sz w:val="24"/>
                <w:lang w:eastAsia="zh-CN" w:bidi="ar-SA"/>
              </w:rPr>
              <w:t>）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widowControl w:val="0"/>
              <w:suppressAutoHyphens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bidi="ar-SA"/>
              </w:rPr>
            </w:pPr>
            <w:r>
              <w:rPr>
                <w:rFonts w:hint="eastAsia" w:ascii="仿宋" w:hAnsi="仿宋" w:eastAsia="仿宋" w:cs="仿宋"/>
                <w:sz w:val="24"/>
                <w:lang w:bidi="ar-SA"/>
              </w:rPr>
              <w:t>矿山</w:t>
            </w:r>
            <w:r>
              <w:rPr>
                <w:rFonts w:hint="eastAsia" w:ascii="仿宋" w:hAnsi="仿宋" w:eastAsia="仿宋" w:cs="仿宋"/>
                <w:sz w:val="24"/>
                <w:lang w:eastAsia="zh-CN" w:bidi="ar-SA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 w:bidi="ar-SA"/>
              </w:rPr>
              <w:t>尾矿库</w:t>
            </w:r>
            <w:r>
              <w:rPr>
                <w:rFonts w:hint="eastAsia" w:ascii="仿宋" w:hAnsi="仿宋" w:eastAsia="仿宋" w:cs="仿宋"/>
                <w:sz w:val="24"/>
                <w:lang w:eastAsia="zh-CN" w:bidi="ar-SA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lang w:bidi="ar-SA"/>
              </w:rPr>
              <w:t>名称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 w:val="0"/>
              <w:suppressAutoHyphens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bidi="ar-SA"/>
              </w:rPr>
            </w:pPr>
            <w:r>
              <w:rPr>
                <w:rFonts w:hint="eastAsia" w:ascii="仿宋" w:hAnsi="仿宋" w:eastAsia="仿宋" w:cs="仿宋"/>
                <w:sz w:val="24"/>
                <w:lang w:bidi="ar-SA"/>
              </w:rPr>
              <w:t>矿种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 w:val="0"/>
              <w:suppressAutoHyphens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bidi="ar-SA"/>
              </w:rPr>
            </w:pPr>
            <w:r>
              <w:rPr>
                <w:rFonts w:hint="eastAsia" w:ascii="仿宋" w:hAnsi="仿宋" w:eastAsia="仿宋" w:cs="仿宋"/>
                <w:sz w:val="24"/>
                <w:lang w:bidi="ar-SA"/>
              </w:rPr>
              <w:t>生产规模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 w:val="0"/>
              <w:suppressAutoHyphens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 w:bidi="ar-SA"/>
              </w:rPr>
              <w:t>矿山类型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widowControl w:val="0"/>
              <w:suppressAutoHyphens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 w:bidi="ar-SA"/>
              </w:rPr>
              <w:t>升级改造主要措施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widowControl w:val="0"/>
              <w:suppressAutoHyphens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 w:bidi="ar-SA"/>
              </w:rPr>
              <w:t>计划</w:t>
            </w:r>
            <w:r>
              <w:rPr>
                <w:rFonts w:hint="eastAsia" w:ascii="仿宋" w:hAnsi="仿宋" w:eastAsia="仿宋" w:cs="仿宋"/>
                <w:sz w:val="24"/>
                <w:lang w:val="en-US" w:eastAsia="zh-CN" w:bidi="ar-SA"/>
              </w:rPr>
              <w:t>完成</w:t>
            </w:r>
            <w:r>
              <w:rPr>
                <w:rFonts w:hint="eastAsia" w:ascii="仿宋" w:hAnsi="仿宋" w:eastAsia="仿宋" w:cs="仿宋"/>
                <w:sz w:val="24"/>
                <w:lang w:eastAsia="zh-CN" w:bidi="ar-SA"/>
              </w:rPr>
              <w:t>时间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 w:val="0"/>
              <w:suppressAutoHyphens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bidi="ar-SA"/>
              </w:rPr>
            </w:pPr>
            <w:r>
              <w:rPr>
                <w:rFonts w:hint="eastAsia" w:ascii="仿宋" w:hAnsi="仿宋" w:eastAsia="仿宋" w:cs="仿宋"/>
                <w:sz w:val="24"/>
                <w:lang w:bidi="ar-SA"/>
              </w:rPr>
              <w:t>监管层级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 w:val="0"/>
              <w:suppressAutoHyphens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bidi="ar-SA"/>
              </w:rPr>
            </w:pPr>
            <w:r>
              <w:rPr>
                <w:rFonts w:hint="eastAsia" w:ascii="仿宋" w:hAnsi="仿宋" w:eastAsia="仿宋" w:cs="仿宋"/>
                <w:sz w:val="24"/>
                <w:lang w:bidi="ar-SA"/>
              </w:rPr>
              <w:t>政府包保人员</w:t>
            </w:r>
            <w:r>
              <w:rPr>
                <w:rFonts w:hint="eastAsia" w:ascii="仿宋" w:hAnsi="仿宋" w:eastAsia="仿宋" w:cs="仿宋"/>
                <w:sz w:val="24"/>
                <w:lang w:eastAsia="zh-CN" w:bidi="ar-SA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bidi="ar-SA"/>
              </w:rPr>
              <w:t>姓名</w:t>
            </w:r>
            <w:r>
              <w:rPr>
                <w:rFonts w:hint="eastAsia" w:ascii="仿宋" w:hAnsi="仿宋" w:eastAsia="仿宋" w:cs="仿宋"/>
                <w:sz w:val="24"/>
                <w:lang w:val="en-US" w:eastAsia="zh-CN" w:bidi="ar-SA"/>
              </w:rPr>
              <w:t>及</w:t>
            </w:r>
            <w:r>
              <w:rPr>
                <w:rFonts w:hint="eastAsia" w:ascii="仿宋" w:hAnsi="仿宋" w:eastAsia="仿宋" w:cs="仿宋"/>
                <w:sz w:val="24"/>
                <w:lang w:bidi="ar-SA"/>
              </w:rPr>
              <w:t>职务</w:t>
            </w:r>
            <w:r>
              <w:rPr>
                <w:rFonts w:hint="eastAsia" w:ascii="仿宋" w:hAnsi="仿宋" w:eastAsia="仿宋" w:cs="仿宋"/>
                <w:sz w:val="24"/>
                <w:lang w:eastAsia="zh-CN" w:bidi="ar-SA"/>
              </w:rPr>
              <w:t>）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 w:val="0"/>
              <w:suppressAutoHyphens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bidi="ar-SA"/>
              </w:rPr>
            </w:pPr>
            <w:r>
              <w:rPr>
                <w:rFonts w:hint="eastAsia" w:ascii="仿宋" w:hAnsi="仿宋" w:eastAsia="仿宋" w:cs="仿宋"/>
                <w:sz w:val="24"/>
                <w:lang w:bidi="ar-SA"/>
              </w:rPr>
              <w:t>1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 w:bidi="ar-SA"/>
              </w:rPr>
              <w:t>沈阳市浑南区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 w:bidi="ar-SA"/>
              </w:rPr>
              <w:t>沈阳福联铁粉</w:t>
            </w:r>
            <w:r>
              <w:rPr>
                <w:rFonts w:hint="eastAsia" w:ascii="仿宋" w:hAnsi="仿宋" w:eastAsia="仿宋" w:cs="仿宋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CN" w:bidi="ar-SA"/>
              </w:rPr>
              <w:t>加工有限公司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bidi="ar-SA"/>
              </w:rPr>
            </w:pPr>
            <w:r>
              <w:rPr>
                <w:rFonts w:hint="eastAsia" w:ascii="仿宋" w:hAnsi="仿宋" w:eastAsia="仿宋" w:cs="仿宋"/>
                <w:sz w:val="24"/>
                <w:lang w:bidi="ar-SA"/>
              </w:rPr>
              <w:t>铁矿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bidi="ar-SA"/>
              </w:rPr>
            </w:pPr>
            <w:r>
              <w:rPr>
                <w:rFonts w:hint="eastAsia" w:ascii="仿宋" w:hAnsi="仿宋" w:eastAsia="仿宋" w:cs="仿宋"/>
                <w:sz w:val="24"/>
                <w:lang w:bidi="ar-SA"/>
              </w:rPr>
              <w:t>5万吨/年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 w:bidi="ar-SA"/>
              </w:rPr>
              <w:t>露天矿山、尾矿库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lang w:bidi="ar-SA"/>
              </w:rPr>
              <w:t>取得许可证后</w:t>
            </w:r>
            <w:r>
              <w:rPr>
                <w:rFonts w:hint="eastAsia" w:ascii="仿宋" w:hAnsi="仿宋" w:eastAsia="仿宋" w:cs="仿宋"/>
                <w:sz w:val="24"/>
                <w:lang w:eastAsia="zh-CN" w:bidi="ar-SA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lang w:bidi="ar-SA"/>
              </w:rPr>
              <w:t>更新设备设施</w:t>
            </w:r>
            <w:r>
              <w:rPr>
                <w:rFonts w:hint="eastAsia" w:ascii="仿宋" w:hAnsi="仿宋" w:eastAsia="仿宋" w:cs="仿宋"/>
                <w:sz w:val="24"/>
                <w:lang w:eastAsia="zh-CN" w:bidi="ar-SA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lang w:val="en-US" w:eastAsia="zh-CN" w:bidi="ar-SA"/>
              </w:rPr>
              <w:t>2.建成“五化”矿山企业。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 w:bidi="ar-SA"/>
              </w:rPr>
              <w:t>2026年12月31日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 w:bidi="ar-SA"/>
              </w:rPr>
              <w:t>区级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 w:bidi="ar-SA"/>
              </w:rPr>
              <w:t>傅涵，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区委常委、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  <w:lang w:eastAsia="zh-CN"/>
              </w:rPr>
              <w:t>区政府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副区长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  <w:lang w:eastAsia="zh-CN"/>
              </w:rPr>
              <w:t>（负责区政府常务工作）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 w:val="0"/>
              <w:suppressAutoHyphens/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24" w:type="dxa"/>
            <w:noWrap w:val="0"/>
            <w:vAlign w:val="center"/>
          </w:tcPr>
          <w:p>
            <w:pPr>
              <w:widowControl w:val="0"/>
              <w:suppressAutoHyphens/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lang w:bidi="ar-SA"/>
              </w:rPr>
            </w:pPr>
            <w:r>
              <w:rPr>
                <w:rFonts w:hint="eastAsia" w:ascii="仿宋" w:hAnsi="仿宋" w:eastAsia="仿宋" w:cs="仿宋"/>
                <w:sz w:val="24"/>
                <w:lang w:bidi="ar-SA"/>
              </w:rPr>
              <w:t>2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 w:val="0"/>
              <w:suppressAutoHyphens/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lang w:bidi="ar-SA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widowControl w:val="0"/>
              <w:suppressAutoHyphens/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lang w:bidi="ar-SA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widowControl w:val="0"/>
              <w:suppressAutoHyphens/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lang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widowControl w:val="0"/>
              <w:suppressAutoHyphens/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lang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widowControl w:val="0"/>
              <w:suppressAutoHyphens/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lang w:bidi="ar-SA"/>
              </w:rPr>
            </w:pPr>
          </w:p>
        </w:tc>
        <w:tc>
          <w:tcPr>
            <w:tcW w:w="3660" w:type="dxa"/>
            <w:noWrap w:val="0"/>
            <w:vAlign w:val="center"/>
          </w:tcPr>
          <w:p>
            <w:pPr>
              <w:widowControl w:val="0"/>
              <w:suppressAutoHyphens/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lang w:bidi="ar-SA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widowControl w:val="0"/>
              <w:suppressAutoHyphens/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lang w:bidi="ar-SA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widowControl w:val="0"/>
              <w:suppressAutoHyphens/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lang w:bidi="ar-SA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widowControl w:val="0"/>
              <w:suppressAutoHyphens/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lang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widowControl w:val="0"/>
              <w:suppressAutoHyphens/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24" w:type="dxa"/>
            <w:noWrap w:val="0"/>
            <w:vAlign w:val="center"/>
          </w:tcPr>
          <w:p>
            <w:pPr>
              <w:widowControl w:val="0"/>
              <w:suppressAutoHyphens/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 w:bidi="ar-SA"/>
              </w:rPr>
              <w:t>3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 w:val="0"/>
              <w:suppressAutoHyphens/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lang w:bidi="ar-SA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widowControl w:val="0"/>
              <w:suppressAutoHyphens/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lang w:bidi="ar-SA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widowControl w:val="0"/>
              <w:suppressAutoHyphens/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lang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widowControl w:val="0"/>
              <w:suppressAutoHyphens/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lang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widowControl w:val="0"/>
              <w:suppressAutoHyphens/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lang w:bidi="ar-SA"/>
              </w:rPr>
            </w:pPr>
          </w:p>
        </w:tc>
        <w:tc>
          <w:tcPr>
            <w:tcW w:w="3660" w:type="dxa"/>
            <w:noWrap w:val="0"/>
            <w:vAlign w:val="center"/>
          </w:tcPr>
          <w:p>
            <w:pPr>
              <w:widowControl w:val="0"/>
              <w:suppressAutoHyphens/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lang w:bidi="ar-SA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widowControl w:val="0"/>
              <w:suppressAutoHyphens/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lang w:bidi="ar-SA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widowControl w:val="0"/>
              <w:suppressAutoHyphens/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lang w:bidi="ar-SA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widowControl w:val="0"/>
              <w:suppressAutoHyphens/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lang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widowControl w:val="0"/>
              <w:suppressAutoHyphens/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noWrap w:val="0"/>
            <w:vAlign w:val="center"/>
          </w:tcPr>
          <w:p>
            <w:pPr>
              <w:widowControl w:val="0"/>
              <w:suppressAutoHyphens/>
              <w:spacing w:line="60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 w:bidi="ar-SA"/>
              </w:rPr>
              <w:t>4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 w:val="0"/>
              <w:suppressAutoHyphens/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lang w:val="en" w:eastAsia="e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" w:eastAsia="en" w:bidi="ar-SA"/>
              </w:rPr>
              <w:t>……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widowControl w:val="0"/>
              <w:suppressAutoHyphens/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lang w:bidi="ar-SA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widowControl w:val="0"/>
              <w:suppressAutoHyphens/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lang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widowControl w:val="0"/>
              <w:suppressAutoHyphens/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lang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widowControl w:val="0"/>
              <w:suppressAutoHyphens/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lang w:bidi="ar-SA"/>
              </w:rPr>
            </w:pPr>
          </w:p>
        </w:tc>
        <w:tc>
          <w:tcPr>
            <w:tcW w:w="3660" w:type="dxa"/>
            <w:noWrap w:val="0"/>
            <w:vAlign w:val="center"/>
          </w:tcPr>
          <w:p>
            <w:pPr>
              <w:widowControl w:val="0"/>
              <w:suppressAutoHyphens/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lang w:bidi="ar-SA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widowControl w:val="0"/>
              <w:suppressAutoHyphens/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lang w:bidi="ar-SA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widowControl w:val="0"/>
              <w:suppressAutoHyphens/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lang w:bidi="ar-SA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widowControl w:val="0"/>
              <w:suppressAutoHyphens/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lang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widowControl w:val="0"/>
              <w:suppressAutoHyphens/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88" w:type="dxa"/>
            <w:gridSpan w:val="2"/>
            <w:noWrap w:val="0"/>
            <w:vAlign w:val="center"/>
          </w:tcPr>
          <w:p>
            <w:pPr>
              <w:widowControl w:val="0"/>
              <w:suppressAutoHyphens/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lang w:bidi="ar-SA"/>
              </w:rPr>
            </w:pPr>
            <w:r>
              <w:rPr>
                <w:rFonts w:hint="eastAsia" w:ascii="仿宋" w:hAnsi="仿宋" w:eastAsia="仿宋" w:cs="仿宋"/>
                <w:sz w:val="24"/>
                <w:lang w:bidi="ar-SA"/>
              </w:rPr>
              <w:t>备注</w:t>
            </w:r>
          </w:p>
        </w:tc>
        <w:tc>
          <w:tcPr>
            <w:tcW w:w="12422" w:type="dxa"/>
            <w:gridSpan w:val="8"/>
            <w:noWrap w:val="0"/>
            <w:vAlign w:val="center"/>
          </w:tcPr>
          <w:p>
            <w:pPr>
              <w:widowControl w:val="0"/>
              <w:suppressAutoHyphens/>
              <w:spacing w:line="30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lang w:val="en" w:eastAsia="e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 w:bidi="ar-SA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lang w:val="en" w:eastAsia="en" w:bidi="ar-SA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lang w:val="en-US" w:eastAsia="zh-CN" w:bidi="ar-SA"/>
              </w:rPr>
              <w:t>矿山类型填写露天矿山、地下矿山、尾矿库。</w:t>
            </w:r>
          </w:p>
          <w:p>
            <w:pPr>
              <w:widowControl w:val="0"/>
              <w:suppressAutoHyphens/>
              <w:spacing w:line="30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lang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 w:bidi="ar-SA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lang w:bidi="ar-SA"/>
              </w:rPr>
              <w:t>政府包保人员按照属地监管职责确定</w:t>
            </w:r>
            <w:r>
              <w:rPr>
                <w:rFonts w:hint="eastAsia" w:ascii="仿宋" w:hAnsi="仿宋" w:eastAsia="仿宋" w:cs="仿宋"/>
                <w:sz w:val="24"/>
                <w:lang w:eastAsia="zh-CN" w:bidi="ar-SA"/>
              </w:rPr>
              <w:t>，为政府有关领导</w:t>
            </w:r>
            <w:r>
              <w:rPr>
                <w:rFonts w:hint="eastAsia" w:ascii="仿宋" w:hAnsi="仿宋" w:eastAsia="仿宋" w:cs="仿宋"/>
                <w:sz w:val="24"/>
                <w:lang w:bidi="ar-SA"/>
              </w:rPr>
              <w:t>。</w:t>
            </w:r>
          </w:p>
          <w:p>
            <w:pPr>
              <w:widowControl w:val="0"/>
              <w:suppressAutoHyphens/>
              <w:spacing w:line="30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lang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lang w:bidi="ar-SA"/>
              </w:rPr>
              <w:t>.每座矿山</w:t>
            </w:r>
            <w:r>
              <w:rPr>
                <w:rFonts w:hint="eastAsia" w:ascii="仿宋" w:hAnsi="仿宋" w:eastAsia="仿宋" w:cs="仿宋"/>
                <w:sz w:val="24"/>
                <w:lang w:eastAsia="zh-CN" w:bidi="ar-SA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 w:bidi="ar-SA"/>
              </w:rPr>
              <w:t>尾矿库</w:t>
            </w:r>
            <w:r>
              <w:rPr>
                <w:rFonts w:hint="eastAsia" w:ascii="仿宋" w:hAnsi="仿宋" w:eastAsia="仿宋" w:cs="仿宋"/>
                <w:sz w:val="24"/>
                <w:lang w:eastAsia="zh-CN" w:bidi="ar-SA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lang w:bidi="ar-SA"/>
              </w:rPr>
              <w:t>需注明</w:t>
            </w:r>
            <w:r>
              <w:rPr>
                <w:rFonts w:hint="eastAsia" w:ascii="仿宋" w:hAnsi="仿宋" w:eastAsia="仿宋" w:cs="仿宋"/>
                <w:sz w:val="24"/>
                <w:lang w:eastAsia="zh-CN" w:bidi="ar-SA"/>
              </w:rPr>
              <w:t>区</w:t>
            </w:r>
            <w:r>
              <w:rPr>
                <w:rFonts w:hint="eastAsia" w:ascii="仿宋" w:hAnsi="仿宋" w:eastAsia="仿宋" w:cs="仿宋"/>
                <w:sz w:val="24"/>
                <w:lang w:bidi="ar-SA"/>
              </w:rPr>
              <w:t>监管层级。</w:t>
            </w:r>
          </w:p>
          <w:p>
            <w:pPr>
              <w:widowControl w:val="0"/>
              <w:suppressAutoHyphens/>
              <w:spacing w:line="30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lang w:bidi="ar-SA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bidi="ar-SA"/>
              </w:rPr>
              <w:t>.审核人为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eastAsia="zh-CN" w:bidi="ar-SA"/>
              </w:rPr>
              <w:t>区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bidi="ar-SA"/>
              </w:rPr>
              <w:t>应急局主要负责人，签发人为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eastAsia="zh-CN" w:bidi="ar-SA"/>
              </w:rPr>
              <w:t>区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bidi="ar-SA"/>
              </w:rPr>
              <w:t>政府分管负责人。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 w:val="0"/>
              <w:suppressAutoHyphens/>
              <w:spacing w:line="30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lang w:val="en-US" w:eastAsia="zh-CN" w:bidi="ar-SA"/>
              </w:rPr>
            </w:pPr>
          </w:p>
        </w:tc>
      </w:tr>
    </w:tbl>
    <w:p>
      <w:pPr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bidi="ar-SA"/>
        </w:rPr>
        <w:t>填表人：</w:t>
      </w:r>
      <w:r>
        <w:rPr>
          <w:rFonts w:hint="eastAsia" w:ascii="仿宋" w:hAnsi="仿宋" w:eastAsia="仿宋" w:cs="仿宋"/>
          <w:sz w:val="32"/>
          <w:szCs w:val="32"/>
          <w:lang w:eastAsia="zh-CN" w:bidi="ar-SA"/>
        </w:rPr>
        <w:t>关心</w:t>
      </w:r>
      <w:r>
        <w:rPr>
          <w:rFonts w:hint="eastAsia" w:ascii="仿宋" w:hAnsi="仿宋" w:eastAsia="仿宋" w:cs="仿宋"/>
          <w:sz w:val="32"/>
          <w:szCs w:val="32"/>
          <w:lang w:bidi="ar-SA"/>
        </w:rPr>
        <w:t xml:space="preserve">                      审核人：</w:t>
      </w:r>
      <w:r>
        <w:rPr>
          <w:rFonts w:hint="eastAsia" w:ascii="仿宋" w:hAnsi="仿宋" w:eastAsia="仿宋" w:cs="仿宋"/>
          <w:sz w:val="32"/>
          <w:szCs w:val="32"/>
          <w:lang w:eastAsia="zh-CN" w:bidi="ar-SA"/>
        </w:rPr>
        <w:t>赵新江</w:t>
      </w:r>
      <w:r>
        <w:rPr>
          <w:rFonts w:hint="eastAsia" w:ascii="仿宋" w:hAnsi="仿宋" w:eastAsia="仿宋" w:cs="仿宋"/>
          <w:sz w:val="32"/>
          <w:szCs w:val="32"/>
          <w:lang w:bidi="ar-SA"/>
        </w:rPr>
        <w:t xml:space="preserve">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bidi="ar-SA"/>
        </w:rPr>
        <w:t xml:space="preserve">     签发</w:t>
      </w:r>
      <w:r>
        <w:rPr>
          <w:rFonts w:hint="eastAsia" w:ascii="仿宋" w:hAnsi="仿宋" w:eastAsia="仿宋" w:cs="仿宋"/>
          <w:sz w:val="32"/>
          <w:szCs w:val="32"/>
          <w:lang w:eastAsia="zh-CN" w:bidi="ar-SA"/>
        </w:rPr>
        <w:t>人：傅涵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C24CD"/>
    <w:rsid w:val="0C17764F"/>
    <w:rsid w:val="1CE767C7"/>
    <w:rsid w:val="25AB53EB"/>
    <w:rsid w:val="26316084"/>
    <w:rsid w:val="290C0D4F"/>
    <w:rsid w:val="2A3F33F7"/>
    <w:rsid w:val="2DF40CE0"/>
    <w:rsid w:val="35C055A5"/>
    <w:rsid w:val="3AF4493E"/>
    <w:rsid w:val="3C632363"/>
    <w:rsid w:val="3D3F30E6"/>
    <w:rsid w:val="44430E38"/>
    <w:rsid w:val="4AC46748"/>
    <w:rsid w:val="4BFA3797"/>
    <w:rsid w:val="4C2E29D2"/>
    <w:rsid w:val="4F07193E"/>
    <w:rsid w:val="52E50DF7"/>
    <w:rsid w:val="58261676"/>
    <w:rsid w:val="589335C7"/>
    <w:rsid w:val="619E4323"/>
    <w:rsid w:val="670C35F2"/>
    <w:rsid w:val="6D4B73AE"/>
    <w:rsid w:val="750874E3"/>
    <w:rsid w:val="76D86A0B"/>
    <w:rsid w:val="7BBB2F90"/>
    <w:rsid w:val="7BF4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widowControl w:val="0"/>
      <w:suppressAutoHyphens/>
      <w:spacing w:after="120"/>
      <w:ind w:left="200" w:leftChars="200"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next w:val="1"/>
    <w:uiPriority w:val="0"/>
    <w:pPr>
      <w:spacing w:after="120"/>
      <w:ind w:left="200" w:leftChars="200"/>
    </w:pPr>
    <w:rPr>
      <w:rFonts w:eastAsia="仿宋"/>
      <w:szCs w:val="32"/>
    </w:rPr>
  </w:style>
  <w:style w:type="paragraph" w:styleId="4">
    <w:name w:val="Plain Text"/>
    <w:basedOn w:val="1"/>
    <w:uiPriority w:val="0"/>
    <w:rPr>
      <w:rFonts w:asci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2024-09-10T01:44:00Z</dcterms:created>
  <dc:creator>Administrator</dc:creator>
  <cp:lastModifiedBy>Administrator</cp:lastModifiedBy>
  <dcterms:modified xsi:type="dcterms:W3CDTF">2024-09-10T02:01:33Z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