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F0F6">
      <w:pPr>
        <w:spacing w:before="111" w:line="224" w:lineRule="auto"/>
        <w:ind w:left="109"/>
        <w:rPr>
          <w:rFonts w:ascii="黑体" w:hAnsi="黑体" w:eastAsia="黑体" w:cs="黑体"/>
          <w:b/>
          <w:bCs/>
          <w:color w:val="000000"/>
          <w:spacing w:val="-12"/>
          <w:sz w:val="34"/>
          <w:szCs w:val="34"/>
        </w:rPr>
      </w:pPr>
      <w:r>
        <w:rPr>
          <w:rFonts w:ascii="黑体" w:hAnsi="黑体" w:eastAsia="黑体" w:cs="黑体"/>
          <w:b/>
          <w:bCs/>
          <w:color w:val="000000"/>
          <w:spacing w:val="-12"/>
          <w:sz w:val="34"/>
          <w:szCs w:val="34"/>
        </w:rPr>
        <w:t>附件</w:t>
      </w:r>
    </w:p>
    <w:p w14:paraId="3BFE59EF">
      <w:pPr>
        <w:spacing w:before="111" w:line="224" w:lineRule="auto"/>
        <w:ind w:left="109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浑南区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年发展新型农村集体经济项目库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62"/>
        <w:gridCol w:w="2229"/>
        <w:gridCol w:w="1384"/>
        <w:gridCol w:w="3363"/>
        <w:gridCol w:w="1764"/>
        <w:gridCol w:w="1460"/>
        <w:gridCol w:w="1483"/>
      </w:tblGrid>
      <w:tr w14:paraId="1F56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实施单位和责任人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项目内容（建设任务）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资金规模（万元）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预期收益</w:t>
            </w:r>
          </w:p>
          <w:p w14:paraId="5C76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（绩效目标）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模式</w:t>
            </w:r>
          </w:p>
        </w:tc>
      </w:tr>
      <w:tr w14:paraId="418C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下洼子村乡村集市项目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高坎街道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陶婷婷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高坎街道下洼子村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D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对道路、公示栏、水电设施进行维修升级，重新设置摊位，打造网红农村集市。与国有企业合作，共同运营。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委托经营</w:t>
            </w:r>
          </w:p>
        </w:tc>
      </w:tr>
      <w:tr w14:paraId="28331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固定资产出租项目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孙家寨村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王国成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李相街道营城子大街万科新都心小区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购买沈阳市营城子大街万科新都心202㎡门市一处，用于对外出租。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出租经营</w:t>
            </w:r>
          </w:p>
        </w:tc>
      </w:tr>
      <w:tr w14:paraId="0B41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固定资产出租项目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保和村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李相街道营城子大街万科新都心小区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购买沈阳市营城子大街万科新都心202㎡门市一处，用于对外出租。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出租经营</w:t>
            </w:r>
          </w:p>
        </w:tc>
      </w:tr>
      <w:tr w14:paraId="2CE9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固定资产出租项目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下泉水峪村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张瑞芳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李相街道营城子大街万科新都心小区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购买沈阳市营城子大街万科新都心202㎡门市一处，用于对外出租。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出租经营</w:t>
            </w:r>
          </w:p>
        </w:tc>
      </w:tr>
      <w:tr w14:paraId="07A0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实施单位和责任人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项目内容（建设任务）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资金规模（万元）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预期收益</w:t>
            </w:r>
          </w:p>
          <w:p w14:paraId="76FA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（绩效目标）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模式</w:t>
            </w:r>
          </w:p>
        </w:tc>
      </w:tr>
      <w:tr w14:paraId="63B1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沈阳满堂满族民俗风情村项目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满堂街道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肇恒春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满堂街道二道村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F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1.预计投入55万元对沈阳满堂满族民俗风情村原有建筑进行装修。开展满族餐饮、民宿业务经营。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2.预计投入45万元建设露营基地、垂钓园，开展露营、蔬果采摘相关业务经营。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直接经营</w:t>
            </w:r>
          </w:p>
        </w:tc>
      </w:tr>
      <w:tr w14:paraId="208E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桃仙街道高力井子村民宿项目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桃仙街道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高力井子村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张永军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桃仙街道高力井子村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5A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预计投资320万元建设独体民宿20个的主体民宿建设及内部装修，开展休闲旅游住宿。      </w:t>
            </w:r>
          </w:p>
          <w:p w14:paraId="5D0F1D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预计投资40万元进行民宿院内基础设施、娱乐设施等建设。         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委托经营</w:t>
            </w:r>
          </w:p>
        </w:tc>
      </w:tr>
      <w:tr w14:paraId="6C50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王滨街道中华寺村地瓜储藏库项目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王滨街道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中华寺村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马洪军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王滨街道中华寺村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E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利用100万元扶持资金，建设约2000平方米地瓜储存库，地上物归村集体所有，出租获取收益。            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出租经营</w:t>
            </w:r>
          </w:p>
        </w:tc>
      </w:tr>
    </w:tbl>
    <w:p w14:paraId="278CA9C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18F4"/>
    <w:rsid w:val="794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2024-12-25T02:47:00Z</dcterms:created>
  <dc:creator>杨洋</dc:creator>
  <cp:lastModifiedBy>杨洋</cp:lastModifiedBy>
  <dcterms:modified xsi:type="dcterms:W3CDTF">2024-12-25T02:48:06Z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C1702D0A9DFD49268398E7913D314216_11</vt:lpwstr>
  </property>
</Properties>
</file>